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07012" w14:textId="77777777" w:rsidR="00CB4B15" w:rsidRDefault="00CB4B15" w:rsidP="00CB4B15">
      <w:pPr>
        <w:pBdr>
          <w:top w:val="single" w:sz="4" w:space="10" w:color="4F81BD" w:themeColor="accent1"/>
          <w:bottom w:val="single" w:sz="4" w:space="10" w:color="4F81BD" w:themeColor="accent1"/>
        </w:pBdr>
        <w:spacing w:before="360" w:after="360"/>
        <w:ind w:left="864" w:right="864"/>
        <w:jc w:val="center"/>
      </w:pPr>
      <w:r w:rsidRPr="00CB4B15">
        <w:rPr>
          <w:i/>
          <w:iCs/>
          <w:noProof/>
          <w:color w:val="4F81BD" w:themeColor="accent1"/>
        </w:rPr>
        <w:t>СТРАТЕГИЧЕСКИ ПЛАН ЗА РАЗВИТИЕ НА ЗЕМЕДЕЛИЕТО И СЕЛСКИТЕ РАЙОНИ В БЪЛГАРИЯ 2023-2027</w:t>
      </w:r>
    </w:p>
    <w:p w14:paraId="400877A8" w14:textId="3143B42D" w:rsidR="00E22F07" w:rsidRPr="005E3E2D" w:rsidRDefault="0024229E" w:rsidP="002050CA">
      <w:pPr>
        <w:jc w:val="center"/>
        <w:rPr>
          <w:rFonts w:ascii="Times New Roman" w:hAnsi="Times New Roman" w:cs="Times New Roman"/>
          <w:b/>
          <w:bCs/>
          <w:sz w:val="24"/>
          <w:szCs w:val="24"/>
        </w:rPr>
      </w:pPr>
      <w:r w:rsidRPr="005E3E2D">
        <w:rPr>
          <w:rFonts w:ascii="Times New Roman" w:hAnsi="Times New Roman" w:cs="Times New Roman"/>
          <w:b/>
          <w:bCs/>
          <w:sz w:val="24"/>
          <w:szCs w:val="24"/>
        </w:rPr>
        <w:t>Схеми за климата</w:t>
      </w:r>
      <w:r w:rsidR="009B23FA">
        <w:rPr>
          <w:rFonts w:ascii="Times New Roman" w:hAnsi="Times New Roman" w:cs="Times New Roman"/>
          <w:b/>
          <w:bCs/>
          <w:sz w:val="24"/>
          <w:szCs w:val="24"/>
        </w:rPr>
        <w:t>,</w:t>
      </w:r>
      <w:r w:rsidRPr="005E3E2D">
        <w:rPr>
          <w:rFonts w:ascii="Times New Roman" w:hAnsi="Times New Roman" w:cs="Times New Roman"/>
          <w:b/>
          <w:bCs/>
          <w:sz w:val="24"/>
          <w:szCs w:val="24"/>
        </w:rPr>
        <w:t xml:space="preserve"> околната среда</w:t>
      </w:r>
      <w:r w:rsidR="00097A50" w:rsidRPr="005E3E2D">
        <w:rPr>
          <w:rFonts w:ascii="Times New Roman" w:hAnsi="Times New Roman" w:cs="Times New Roman"/>
          <w:b/>
          <w:bCs/>
          <w:sz w:val="24"/>
          <w:szCs w:val="24"/>
        </w:rPr>
        <w:t xml:space="preserve"> </w:t>
      </w:r>
      <w:r w:rsidR="00F362DD">
        <w:rPr>
          <w:rFonts w:ascii="Times New Roman" w:hAnsi="Times New Roman" w:cs="Times New Roman"/>
          <w:b/>
          <w:bCs/>
          <w:sz w:val="24"/>
          <w:szCs w:val="24"/>
        </w:rPr>
        <w:t xml:space="preserve">и хуманното отношение към животните </w:t>
      </w:r>
      <w:r w:rsidR="00097A50" w:rsidRPr="005E3E2D">
        <w:rPr>
          <w:rFonts w:ascii="Times New Roman" w:hAnsi="Times New Roman" w:cs="Times New Roman"/>
          <w:b/>
          <w:bCs/>
          <w:sz w:val="24"/>
          <w:szCs w:val="24"/>
        </w:rPr>
        <w:t>(Еко схеми)</w:t>
      </w:r>
    </w:p>
    <w:p w14:paraId="5B564960" w14:textId="6AB41222" w:rsidR="0024229E" w:rsidRPr="005E3E2D" w:rsidRDefault="00664C13" w:rsidP="002050CA">
      <w:pPr>
        <w:jc w:val="center"/>
        <w:rPr>
          <w:rFonts w:ascii="Times New Roman" w:hAnsi="Times New Roman" w:cs="Times New Roman"/>
          <w:b/>
          <w:bCs/>
          <w:sz w:val="24"/>
          <w:szCs w:val="24"/>
        </w:rPr>
      </w:pPr>
      <w:r w:rsidRPr="005E3E2D">
        <w:rPr>
          <w:rFonts w:ascii="Times New Roman" w:hAnsi="Times New Roman" w:cs="Times New Roman"/>
          <w:b/>
          <w:bCs/>
          <w:sz w:val="24"/>
          <w:szCs w:val="24"/>
        </w:rPr>
        <w:t>Б</w:t>
      </w:r>
      <w:r w:rsidR="00A31D8E" w:rsidRPr="005E3E2D">
        <w:rPr>
          <w:rFonts w:ascii="Times New Roman" w:hAnsi="Times New Roman" w:cs="Times New Roman"/>
          <w:b/>
          <w:bCs/>
          <w:sz w:val="24"/>
          <w:szCs w:val="24"/>
        </w:rPr>
        <w:t>уферни екологични ивици</w:t>
      </w:r>
    </w:p>
    <w:tbl>
      <w:tblPr>
        <w:tblStyle w:val="TableGrid"/>
        <w:tblW w:w="0" w:type="auto"/>
        <w:tblLook w:val="04A0" w:firstRow="1" w:lastRow="0" w:firstColumn="1" w:lastColumn="0" w:noHBand="0" w:noVBand="1"/>
      </w:tblPr>
      <w:tblGrid>
        <w:gridCol w:w="7054"/>
        <w:gridCol w:w="7371"/>
      </w:tblGrid>
      <w:tr w:rsidR="005E3E2D" w:rsidRPr="005E3E2D" w14:paraId="3D51A70E" w14:textId="77777777" w:rsidTr="004542E6">
        <w:tc>
          <w:tcPr>
            <w:tcW w:w="7054" w:type="dxa"/>
            <w:shd w:val="clear" w:color="auto" w:fill="D9D9D9" w:themeFill="background1" w:themeFillShade="D9"/>
          </w:tcPr>
          <w:p w14:paraId="19198776" w14:textId="2BBC725D" w:rsidR="0061283C" w:rsidRPr="005E3E2D" w:rsidRDefault="0061283C" w:rsidP="00A6030B">
            <w:pPr>
              <w:spacing w:before="120"/>
              <w:rPr>
                <w:rFonts w:ascii="Times New Roman" w:hAnsi="Times New Roman" w:cs="Times New Roman"/>
                <w:b/>
                <w:sz w:val="24"/>
                <w:szCs w:val="24"/>
              </w:rPr>
            </w:pPr>
            <w:r w:rsidRPr="005E3E2D">
              <w:rPr>
                <w:rFonts w:ascii="Times New Roman" w:hAnsi="Times New Roman" w:cs="Times New Roman"/>
                <w:b/>
                <w:sz w:val="24"/>
                <w:szCs w:val="24"/>
              </w:rPr>
              <w:t>Фонд</w:t>
            </w:r>
          </w:p>
        </w:tc>
        <w:tc>
          <w:tcPr>
            <w:tcW w:w="7371" w:type="dxa"/>
          </w:tcPr>
          <w:p w14:paraId="036E6627" w14:textId="72829E18" w:rsidR="0061283C" w:rsidRPr="005E3E2D" w:rsidRDefault="0061283C" w:rsidP="009B22F6">
            <w:pPr>
              <w:spacing w:before="120"/>
              <w:rPr>
                <w:rFonts w:ascii="Times New Roman" w:hAnsi="Times New Roman" w:cs="Times New Roman"/>
                <w:b/>
                <w:sz w:val="24"/>
                <w:szCs w:val="24"/>
              </w:rPr>
            </w:pPr>
            <w:r w:rsidRPr="005E3E2D">
              <w:rPr>
                <w:rFonts w:ascii="Times New Roman" w:hAnsi="Times New Roman" w:cs="Times New Roman"/>
                <w:b/>
                <w:sz w:val="24"/>
                <w:szCs w:val="24"/>
              </w:rPr>
              <w:t>ЕФГЗ</w:t>
            </w:r>
          </w:p>
        </w:tc>
      </w:tr>
      <w:tr w:rsidR="005E3E2D" w:rsidRPr="005E3E2D" w14:paraId="7629381E" w14:textId="77777777" w:rsidTr="004542E6">
        <w:tc>
          <w:tcPr>
            <w:tcW w:w="7054" w:type="dxa"/>
            <w:shd w:val="clear" w:color="auto" w:fill="D9D9D9" w:themeFill="background1" w:themeFillShade="D9"/>
          </w:tcPr>
          <w:p w14:paraId="0082A978" w14:textId="63CE18A1" w:rsidR="0061283C" w:rsidRPr="005E3E2D" w:rsidRDefault="0061283C" w:rsidP="00A6030B">
            <w:pPr>
              <w:spacing w:before="120"/>
              <w:rPr>
                <w:rFonts w:ascii="Times New Roman" w:hAnsi="Times New Roman" w:cs="Times New Roman"/>
                <w:b/>
                <w:sz w:val="24"/>
                <w:szCs w:val="24"/>
              </w:rPr>
            </w:pPr>
            <w:r w:rsidRPr="005E3E2D">
              <w:rPr>
                <w:rFonts w:ascii="Times New Roman" w:hAnsi="Times New Roman" w:cs="Times New Roman"/>
                <w:b/>
                <w:sz w:val="24"/>
                <w:szCs w:val="24"/>
              </w:rPr>
              <w:t>Вид интервенция</w:t>
            </w:r>
          </w:p>
        </w:tc>
        <w:tc>
          <w:tcPr>
            <w:tcW w:w="7371" w:type="dxa"/>
          </w:tcPr>
          <w:p w14:paraId="2FAC0ADB" w14:textId="0D63DD78" w:rsidR="0061283C" w:rsidRPr="005E3E2D" w:rsidRDefault="00B166BE" w:rsidP="00F362DD">
            <w:pPr>
              <w:spacing w:before="120"/>
              <w:jc w:val="both"/>
              <w:rPr>
                <w:rFonts w:ascii="Times New Roman" w:hAnsi="Times New Roman" w:cs="Times New Roman"/>
                <w:bCs/>
                <w:sz w:val="24"/>
                <w:szCs w:val="24"/>
                <w:highlight w:val="yellow"/>
              </w:rPr>
            </w:pPr>
            <w:r w:rsidRPr="005E3E2D">
              <w:rPr>
                <w:rFonts w:ascii="Times New Roman" w:hAnsi="Times New Roman" w:cs="Times New Roman"/>
                <w:b/>
                <w:bCs/>
                <w:sz w:val="24"/>
                <w:szCs w:val="24"/>
              </w:rPr>
              <w:t>Необвързани с производството директни плащания</w:t>
            </w:r>
            <w:r w:rsidRPr="005E3E2D">
              <w:rPr>
                <w:rFonts w:ascii="Times New Roman" w:hAnsi="Times New Roman" w:cs="Times New Roman"/>
                <w:bCs/>
                <w:sz w:val="24"/>
                <w:szCs w:val="24"/>
              </w:rPr>
              <w:t xml:space="preserve"> – </w:t>
            </w:r>
            <w:r w:rsidR="0024229E" w:rsidRPr="005E3E2D">
              <w:rPr>
                <w:rFonts w:ascii="Times New Roman" w:hAnsi="Times New Roman" w:cs="Times New Roman"/>
                <w:bCs/>
                <w:sz w:val="24"/>
                <w:szCs w:val="24"/>
              </w:rPr>
              <w:t>Схеми за климата</w:t>
            </w:r>
            <w:r w:rsidR="00F362DD">
              <w:rPr>
                <w:rFonts w:ascii="Times New Roman" w:hAnsi="Times New Roman" w:cs="Times New Roman"/>
                <w:bCs/>
                <w:sz w:val="24"/>
                <w:szCs w:val="24"/>
              </w:rPr>
              <w:t>,</w:t>
            </w:r>
            <w:r w:rsidR="0024229E" w:rsidRPr="005E3E2D">
              <w:rPr>
                <w:rFonts w:ascii="Times New Roman" w:hAnsi="Times New Roman" w:cs="Times New Roman"/>
                <w:bCs/>
                <w:sz w:val="24"/>
                <w:szCs w:val="24"/>
              </w:rPr>
              <w:t xml:space="preserve"> околната среда</w:t>
            </w:r>
            <w:r w:rsidR="00F362DD">
              <w:rPr>
                <w:rFonts w:ascii="Times New Roman" w:hAnsi="Times New Roman" w:cs="Times New Roman"/>
                <w:bCs/>
                <w:sz w:val="24"/>
                <w:szCs w:val="24"/>
              </w:rPr>
              <w:t xml:space="preserve"> и хуманното отношение към животните – чл. 31</w:t>
            </w:r>
          </w:p>
        </w:tc>
      </w:tr>
      <w:tr w:rsidR="00F362DD" w:rsidRPr="005E3E2D" w14:paraId="2F1F63E9" w14:textId="77777777" w:rsidTr="004542E6">
        <w:tc>
          <w:tcPr>
            <w:tcW w:w="7054" w:type="dxa"/>
            <w:shd w:val="clear" w:color="auto" w:fill="D9D9D9" w:themeFill="background1" w:themeFillShade="D9"/>
          </w:tcPr>
          <w:p w14:paraId="7023A21B" w14:textId="0F468FA5" w:rsidR="00F362DD" w:rsidRPr="005E3E2D" w:rsidRDefault="00F362DD" w:rsidP="00A6030B">
            <w:pPr>
              <w:spacing w:before="120"/>
              <w:rPr>
                <w:rFonts w:ascii="Times New Roman" w:hAnsi="Times New Roman" w:cs="Times New Roman"/>
                <w:b/>
                <w:sz w:val="24"/>
                <w:szCs w:val="24"/>
              </w:rPr>
            </w:pPr>
            <w:r>
              <w:rPr>
                <w:rFonts w:ascii="Times New Roman" w:hAnsi="Times New Roman" w:cs="Times New Roman"/>
                <w:b/>
                <w:sz w:val="24"/>
                <w:szCs w:val="24"/>
              </w:rPr>
              <w:t>Индикатор за продукт</w:t>
            </w:r>
          </w:p>
        </w:tc>
        <w:tc>
          <w:tcPr>
            <w:tcW w:w="7371" w:type="dxa"/>
          </w:tcPr>
          <w:p w14:paraId="220EDC1F" w14:textId="01A38EF6" w:rsidR="00F362DD" w:rsidRPr="005E3E2D" w:rsidRDefault="00F362DD" w:rsidP="00F362DD">
            <w:pPr>
              <w:spacing w:before="120"/>
              <w:jc w:val="both"/>
              <w:rPr>
                <w:rFonts w:ascii="Times New Roman" w:hAnsi="Times New Roman" w:cs="Times New Roman"/>
                <w:b/>
                <w:bCs/>
                <w:sz w:val="24"/>
                <w:szCs w:val="24"/>
              </w:rPr>
            </w:pPr>
            <w:r w:rsidRPr="008F7618">
              <w:rPr>
                <w:rFonts w:ascii="Times New Roman" w:hAnsi="Times New Roman" w:cs="Times New Roman"/>
                <w:bCs/>
                <w:sz w:val="24"/>
                <w:szCs w:val="24"/>
              </w:rPr>
              <w:t>O.8 Брой единици (хектари или животински единици)</w:t>
            </w:r>
            <w:r>
              <w:rPr>
                <w:rFonts w:ascii="Times New Roman" w:hAnsi="Times New Roman" w:cs="Times New Roman"/>
                <w:bCs/>
                <w:sz w:val="24"/>
                <w:szCs w:val="24"/>
              </w:rPr>
              <w:t>,</w:t>
            </w:r>
            <w:r w:rsidRPr="008F7618">
              <w:rPr>
                <w:rFonts w:ascii="Times New Roman" w:hAnsi="Times New Roman" w:cs="Times New Roman"/>
                <w:bCs/>
                <w:sz w:val="24"/>
                <w:szCs w:val="24"/>
              </w:rPr>
              <w:t xml:space="preserve"> ползващи се от еко схеми</w:t>
            </w:r>
          </w:p>
        </w:tc>
      </w:tr>
      <w:tr w:rsidR="005E3E2D" w:rsidRPr="005E3E2D" w14:paraId="73166328" w14:textId="77777777" w:rsidTr="004542E6">
        <w:tc>
          <w:tcPr>
            <w:tcW w:w="7054" w:type="dxa"/>
            <w:shd w:val="clear" w:color="auto" w:fill="D9D9D9" w:themeFill="background1" w:themeFillShade="D9"/>
          </w:tcPr>
          <w:p w14:paraId="265AC3F5" w14:textId="20D02BEA" w:rsidR="0061283C" w:rsidRPr="005E3E2D" w:rsidRDefault="0061283C" w:rsidP="00A6030B">
            <w:pPr>
              <w:spacing w:before="120"/>
              <w:rPr>
                <w:rFonts w:ascii="Times New Roman" w:hAnsi="Times New Roman" w:cs="Times New Roman"/>
                <w:b/>
                <w:sz w:val="24"/>
                <w:szCs w:val="24"/>
              </w:rPr>
            </w:pPr>
            <w:r w:rsidRPr="005E3E2D">
              <w:rPr>
                <w:rFonts w:ascii="Times New Roman" w:hAnsi="Times New Roman" w:cs="Times New Roman"/>
                <w:b/>
                <w:bCs/>
                <w:sz w:val="24"/>
                <w:szCs w:val="24"/>
              </w:rPr>
              <w:t>Териториален обхват</w:t>
            </w:r>
          </w:p>
        </w:tc>
        <w:tc>
          <w:tcPr>
            <w:tcW w:w="7371" w:type="dxa"/>
          </w:tcPr>
          <w:p w14:paraId="031C6334" w14:textId="18D7C757" w:rsidR="0061283C" w:rsidRPr="005E3E2D" w:rsidRDefault="00FE4135" w:rsidP="009B22F6">
            <w:pPr>
              <w:spacing w:before="120"/>
              <w:jc w:val="both"/>
              <w:rPr>
                <w:rFonts w:ascii="Times New Roman" w:hAnsi="Times New Roman" w:cs="Times New Roman"/>
                <w:b/>
                <w:sz w:val="24"/>
                <w:szCs w:val="24"/>
              </w:rPr>
            </w:pPr>
            <w:r w:rsidRPr="005E3E2D">
              <w:rPr>
                <w:rFonts w:ascii="Times New Roman" w:hAnsi="Times New Roman" w:cs="Times New Roman"/>
                <w:b/>
                <w:sz w:val="24"/>
                <w:szCs w:val="24"/>
              </w:rPr>
              <w:t>Н</w:t>
            </w:r>
            <w:r w:rsidR="0061283C" w:rsidRPr="005E3E2D">
              <w:rPr>
                <w:rFonts w:ascii="Times New Roman" w:hAnsi="Times New Roman" w:cs="Times New Roman"/>
                <w:b/>
                <w:sz w:val="24"/>
                <w:szCs w:val="24"/>
              </w:rPr>
              <w:t>ационален</w:t>
            </w:r>
          </w:p>
        </w:tc>
      </w:tr>
      <w:tr w:rsidR="005E3E2D" w:rsidRPr="005E3E2D" w14:paraId="27CB4D76" w14:textId="77777777" w:rsidTr="004542E6">
        <w:tc>
          <w:tcPr>
            <w:tcW w:w="7054" w:type="dxa"/>
            <w:shd w:val="clear" w:color="auto" w:fill="D9D9D9" w:themeFill="background1" w:themeFillShade="D9"/>
          </w:tcPr>
          <w:p w14:paraId="3CE6E840" w14:textId="395BA929" w:rsidR="0061283C" w:rsidRPr="005E3E2D" w:rsidRDefault="0061283C" w:rsidP="00A6030B">
            <w:pPr>
              <w:spacing w:before="120"/>
              <w:rPr>
                <w:rFonts w:ascii="Times New Roman" w:hAnsi="Times New Roman" w:cs="Times New Roman"/>
                <w:b/>
                <w:sz w:val="24"/>
                <w:szCs w:val="24"/>
              </w:rPr>
            </w:pPr>
            <w:r w:rsidRPr="005E3E2D">
              <w:rPr>
                <w:rFonts w:ascii="Times New Roman" w:hAnsi="Times New Roman" w:cs="Times New Roman"/>
                <w:b/>
                <w:bCs/>
                <w:sz w:val="24"/>
                <w:szCs w:val="24"/>
              </w:rPr>
              <w:t>Специфична/секторна цел, за която допринася</w:t>
            </w:r>
          </w:p>
        </w:tc>
        <w:tc>
          <w:tcPr>
            <w:tcW w:w="7371" w:type="dxa"/>
          </w:tcPr>
          <w:p w14:paraId="34821D13" w14:textId="7967A4AC" w:rsidR="009A71F2" w:rsidRPr="005E3E2D" w:rsidRDefault="009A71F2" w:rsidP="009B22F6">
            <w:pPr>
              <w:spacing w:before="120"/>
              <w:jc w:val="both"/>
              <w:rPr>
                <w:rFonts w:ascii="Times New Roman" w:hAnsi="Times New Roman" w:cs="Times New Roman"/>
                <w:b/>
                <w:sz w:val="24"/>
                <w:szCs w:val="24"/>
              </w:rPr>
            </w:pPr>
            <w:r w:rsidRPr="005E3E2D">
              <w:rPr>
                <w:rFonts w:ascii="Times New Roman" w:eastAsiaTheme="minorEastAsia" w:hAnsi="Times New Roman" w:cs="Times New Roman"/>
                <w:b/>
                <w:sz w:val="24"/>
                <w:szCs w:val="24"/>
              </w:rPr>
              <w:t>Специфична цел 4:</w:t>
            </w:r>
            <w:r w:rsidRPr="005E3E2D">
              <w:rPr>
                <w:rFonts w:ascii="Times New Roman" w:eastAsiaTheme="minorEastAsia" w:hAnsi="Times New Roman" w:cs="Times New Roman"/>
                <w:sz w:val="24"/>
                <w:szCs w:val="24"/>
              </w:rPr>
              <w:t xml:space="preserve"> Допринасяне за смекчаване на последиците от изменение</w:t>
            </w:r>
            <w:r w:rsidR="009F3E27" w:rsidRPr="005E3E2D">
              <w:rPr>
                <w:rFonts w:ascii="Times New Roman" w:eastAsiaTheme="minorEastAsia" w:hAnsi="Times New Roman" w:cs="Times New Roman"/>
                <w:sz w:val="24"/>
                <w:szCs w:val="24"/>
              </w:rPr>
              <w:t>то</w:t>
            </w:r>
            <w:r w:rsidRPr="005E3E2D">
              <w:rPr>
                <w:rFonts w:ascii="Times New Roman" w:eastAsiaTheme="minorEastAsia" w:hAnsi="Times New Roman" w:cs="Times New Roman"/>
                <w:sz w:val="24"/>
                <w:szCs w:val="24"/>
              </w:rPr>
              <w:t xml:space="preserve"> на климата и адаптиране към него, </w:t>
            </w:r>
            <w:r w:rsidR="009F3E27" w:rsidRPr="005E3E2D">
              <w:rPr>
                <w:rFonts w:ascii="Times New Roman" w:eastAsiaTheme="minorEastAsia" w:hAnsi="Times New Roman" w:cs="Times New Roman"/>
                <w:sz w:val="24"/>
                <w:szCs w:val="24"/>
              </w:rPr>
              <w:t xml:space="preserve">включително чрез намаляване на емисиите от парникови газове и подобряване на секвестирането на въглерод, </w:t>
            </w:r>
            <w:r w:rsidRPr="005E3E2D">
              <w:rPr>
                <w:rFonts w:ascii="Times New Roman" w:eastAsiaTheme="minorEastAsia" w:hAnsi="Times New Roman" w:cs="Times New Roman"/>
                <w:sz w:val="24"/>
                <w:szCs w:val="24"/>
              </w:rPr>
              <w:t xml:space="preserve">както и </w:t>
            </w:r>
            <w:r w:rsidR="009F3E27" w:rsidRPr="005E3E2D">
              <w:rPr>
                <w:rFonts w:ascii="Times New Roman" w:eastAsiaTheme="minorEastAsia" w:hAnsi="Times New Roman" w:cs="Times New Roman"/>
                <w:sz w:val="24"/>
                <w:szCs w:val="24"/>
              </w:rPr>
              <w:t>повишаването на</w:t>
            </w:r>
            <w:r w:rsidRPr="005E3E2D">
              <w:rPr>
                <w:rFonts w:ascii="Times New Roman" w:eastAsiaTheme="minorEastAsia" w:hAnsi="Times New Roman" w:cs="Times New Roman"/>
                <w:sz w:val="24"/>
                <w:szCs w:val="24"/>
              </w:rPr>
              <w:t xml:space="preserve"> устойчива</w:t>
            </w:r>
            <w:r w:rsidR="009F3E27" w:rsidRPr="005E3E2D">
              <w:rPr>
                <w:rFonts w:ascii="Times New Roman" w:eastAsiaTheme="minorEastAsia" w:hAnsi="Times New Roman" w:cs="Times New Roman"/>
                <w:sz w:val="24"/>
                <w:szCs w:val="24"/>
              </w:rPr>
              <w:t>та</w:t>
            </w:r>
            <w:r w:rsidRPr="005E3E2D">
              <w:rPr>
                <w:rFonts w:ascii="Times New Roman" w:eastAsiaTheme="minorEastAsia" w:hAnsi="Times New Roman" w:cs="Times New Roman"/>
                <w:sz w:val="24"/>
                <w:szCs w:val="24"/>
              </w:rPr>
              <w:t xml:space="preserve"> енергия</w:t>
            </w:r>
          </w:p>
          <w:p w14:paraId="30FB088B" w14:textId="6C2902DA" w:rsidR="0061283C" w:rsidRPr="005E3E2D" w:rsidRDefault="006345B7" w:rsidP="009B22F6">
            <w:pPr>
              <w:spacing w:before="120"/>
              <w:jc w:val="both"/>
              <w:rPr>
                <w:rFonts w:ascii="Times New Roman" w:hAnsi="Times New Roman" w:cs="Times New Roman"/>
                <w:bCs/>
                <w:sz w:val="24"/>
                <w:szCs w:val="24"/>
              </w:rPr>
            </w:pPr>
            <w:r w:rsidRPr="005E3E2D">
              <w:rPr>
                <w:rFonts w:ascii="Times New Roman" w:hAnsi="Times New Roman" w:cs="Times New Roman"/>
                <w:b/>
                <w:sz w:val="24"/>
                <w:szCs w:val="24"/>
              </w:rPr>
              <w:t xml:space="preserve">Специфична цел </w:t>
            </w:r>
            <w:r w:rsidR="0024229E" w:rsidRPr="005E3E2D">
              <w:rPr>
                <w:rFonts w:ascii="Times New Roman" w:hAnsi="Times New Roman" w:cs="Times New Roman"/>
                <w:b/>
                <w:sz w:val="24"/>
                <w:szCs w:val="24"/>
              </w:rPr>
              <w:t>5</w:t>
            </w:r>
            <w:r w:rsidR="00A6030B" w:rsidRPr="005E3E2D">
              <w:rPr>
                <w:rFonts w:ascii="Times New Roman" w:hAnsi="Times New Roman" w:cs="Times New Roman"/>
                <w:b/>
                <w:sz w:val="24"/>
                <w:szCs w:val="24"/>
              </w:rPr>
              <w:t xml:space="preserve">: </w:t>
            </w:r>
            <w:r w:rsidR="0024229E" w:rsidRPr="005E3E2D">
              <w:rPr>
                <w:rFonts w:ascii="Times New Roman" w:hAnsi="Times New Roman" w:cs="Times New Roman"/>
                <w:bCs/>
                <w:sz w:val="24"/>
                <w:szCs w:val="24"/>
              </w:rPr>
              <w:t>Насърчаване на устойчиво развитие и ефективно управление на природните ресурси като вода, почва и въздух</w:t>
            </w:r>
            <w:r w:rsidR="009F3E27" w:rsidRPr="005E3E2D">
              <w:rPr>
                <w:rFonts w:ascii="Times New Roman" w:hAnsi="Times New Roman" w:cs="Times New Roman"/>
                <w:bCs/>
                <w:sz w:val="24"/>
                <w:szCs w:val="24"/>
              </w:rPr>
              <w:t>, включително чрез намаляване на зависимостта от химикали</w:t>
            </w:r>
          </w:p>
          <w:p w14:paraId="0168AD41" w14:textId="5D5C372F" w:rsidR="009F3E27" w:rsidRPr="005E3E2D" w:rsidRDefault="009A71F2" w:rsidP="009B22F6">
            <w:pPr>
              <w:spacing w:before="120"/>
              <w:jc w:val="both"/>
              <w:rPr>
                <w:rFonts w:ascii="Times New Roman" w:hAnsi="Times New Roman" w:cs="Times New Roman"/>
                <w:i/>
                <w:iCs/>
                <w:sz w:val="24"/>
                <w:szCs w:val="24"/>
              </w:rPr>
            </w:pPr>
            <w:r w:rsidRPr="005E3E2D">
              <w:rPr>
                <w:rFonts w:ascii="Times New Roman" w:hAnsi="Times New Roman" w:cs="Times New Roman"/>
                <w:b/>
                <w:sz w:val="24"/>
                <w:szCs w:val="24"/>
              </w:rPr>
              <w:t>Специфична цел 6</w:t>
            </w:r>
            <w:r w:rsidRPr="005E3E2D">
              <w:rPr>
                <w:rFonts w:ascii="Times New Roman" w:hAnsi="Times New Roman" w:cs="Times New Roman"/>
                <w:sz w:val="24"/>
                <w:szCs w:val="24"/>
              </w:rPr>
              <w:t xml:space="preserve">: Допринасяне за </w:t>
            </w:r>
            <w:r w:rsidR="009F3E27" w:rsidRPr="005E3E2D">
              <w:rPr>
                <w:rFonts w:ascii="Times New Roman" w:hAnsi="Times New Roman" w:cs="Times New Roman"/>
                <w:sz w:val="24"/>
                <w:szCs w:val="24"/>
              </w:rPr>
              <w:t>спиране и възстановяване на загубата на</w:t>
            </w:r>
            <w:r w:rsidRPr="005E3E2D">
              <w:rPr>
                <w:rFonts w:ascii="Times New Roman" w:hAnsi="Times New Roman" w:cs="Times New Roman"/>
                <w:sz w:val="24"/>
                <w:szCs w:val="24"/>
              </w:rPr>
              <w:t xml:space="preserve"> биологичното разнообразие, подобряване на екосистемните услуги и опазване на местообитанията и ландшафта</w:t>
            </w:r>
            <w:r w:rsidR="009F3E27" w:rsidRPr="005E3E2D">
              <w:t xml:space="preserve"> </w:t>
            </w:r>
          </w:p>
        </w:tc>
      </w:tr>
      <w:tr w:rsidR="005E3E2D" w:rsidRPr="005E3E2D" w14:paraId="2A1FFB49" w14:textId="77777777" w:rsidTr="004542E6">
        <w:tc>
          <w:tcPr>
            <w:tcW w:w="7054" w:type="dxa"/>
            <w:shd w:val="clear" w:color="auto" w:fill="D9D9D9" w:themeFill="background1" w:themeFillShade="D9"/>
          </w:tcPr>
          <w:p w14:paraId="3D678036" w14:textId="3A0AC5C0" w:rsidR="0061283C" w:rsidRPr="005E3E2D" w:rsidRDefault="0061283C" w:rsidP="00A6030B">
            <w:pPr>
              <w:spacing w:before="120"/>
              <w:rPr>
                <w:rFonts w:ascii="Times New Roman" w:hAnsi="Times New Roman" w:cs="Times New Roman"/>
                <w:b/>
                <w:sz w:val="24"/>
                <w:szCs w:val="24"/>
              </w:rPr>
            </w:pPr>
            <w:r w:rsidRPr="005E3E2D">
              <w:rPr>
                <w:rFonts w:ascii="Times New Roman" w:hAnsi="Times New Roman" w:cs="Times New Roman"/>
                <w:b/>
                <w:bCs/>
                <w:sz w:val="24"/>
                <w:szCs w:val="24"/>
              </w:rPr>
              <w:t>Индикатори за резултат</w:t>
            </w:r>
          </w:p>
        </w:tc>
        <w:tc>
          <w:tcPr>
            <w:tcW w:w="7371" w:type="dxa"/>
          </w:tcPr>
          <w:p w14:paraId="46AE5C83" w14:textId="39FCBA32" w:rsidR="0061283C" w:rsidRPr="005E3E2D" w:rsidRDefault="00FA28A3" w:rsidP="009B22F6">
            <w:pPr>
              <w:spacing w:before="120"/>
              <w:jc w:val="both"/>
              <w:rPr>
                <w:rFonts w:ascii="Times New Roman" w:hAnsi="Times New Roman" w:cs="Times New Roman"/>
                <w:i/>
                <w:iCs/>
                <w:sz w:val="24"/>
                <w:szCs w:val="24"/>
              </w:rPr>
            </w:pPr>
            <w:r w:rsidRPr="005E3E2D">
              <w:rPr>
                <w:rFonts w:ascii="Times New Roman" w:eastAsia="Times New Roman" w:hAnsi="Times New Roman" w:cs="Times New Roman"/>
                <w:b/>
                <w:noProof/>
                <w:sz w:val="24"/>
                <w:szCs w:val="24"/>
                <w:lang w:val="en-US" w:eastAsia="fr-BE"/>
              </w:rPr>
              <w:t>R.14</w:t>
            </w:r>
            <w:r w:rsidRPr="005E3E2D">
              <w:rPr>
                <w:rFonts w:ascii="Times New Roman" w:eastAsia="Times New Roman" w:hAnsi="Times New Roman" w:cs="Times New Roman"/>
                <w:b/>
                <w:noProof/>
                <w:sz w:val="24"/>
                <w:szCs w:val="24"/>
                <w:vertAlign w:val="superscript"/>
                <w:lang w:val="en-US" w:eastAsia="fr-BE"/>
              </w:rPr>
              <w:t>PR</w:t>
            </w:r>
            <w:r w:rsidRPr="005E3E2D">
              <w:rPr>
                <w:rFonts w:eastAsia="Times New Roman"/>
                <w:noProof/>
                <w:sz w:val="18"/>
                <w:szCs w:val="18"/>
                <w:lang w:val="en-US" w:eastAsia="fr-BE"/>
              </w:rPr>
              <w:t xml:space="preserve"> </w:t>
            </w:r>
            <w:r w:rsidR="001A243C" w:rsidRPr="005E3E2D">
              <w:rPr>
                <w:rFonts w:ascii="Times New Roman" w:hAnsi="Times New Roman" w:cs="Times New Roman"/>
                <w:b/>
                <w:noProof/>
                <w:sz w:val="24"/>
                <w:szCs w:val="24"/>
                <w:lang w:eastAsia="bg-BG" w:bidi="bg-BG"/>
              </w:rPr>
              <w:t xml:space="preserve">Съхранение на въглерод в почвата и в биомаса: </w:t>
            </w:r>
            <w:r w:rsidR="001A243C" w:rsidRPr="005E3E2D">
              <w:rPr>
                <w:rFonts w:ascii="Times New Roman" w:hAnsi="Times New Roman" w:cs="Times New Roman"/>
                <w:noProof/>
                <w:sz w:val="24"/>
                <w:szCs w:val="24"/>
                <w:lang w:eastAsia="bg-BG" w:bidi="bg-BG"/>
              </w:rPr>
              <w:t xml:space="preserve">дял на </w:t>
            </w:r>
            <w:r w:rsidR="001A243C" w:rsidRPr="005E3E2D">
              <w:rPr>
                <w:rFonts w:ascii="Times New Roman" w:hAnsi="Times New Roman" w:cs="Times New Roman"/>
                <w:noProof/>
                <w:sz w:val="24"/>
                <w:szCs w:val="24"/>
                <w:lang w:eastAsia="bg-BG" w:bidi="bg-BG"/>
              </w:rPr>
              <w:lastRenderedPageBreak/>
              <w:t xml:space="preserve">използвана земеделска площ (ИЗП), обхваната от задължения за намаляване на емисиите, запазване и/или засилване на съхранението на въглерод (постоянно затревени площи, </w:t>
            </w:r>
            <w:r w:rsidR="009B22F6" w:rsidRPr="005E3E2D">
              <w:rPr>
                <w:rFonts w:ascii="Times New Roman" w:hAnsi="Times New Roman" w:cs="Times New Roman"/>
                <w:noProof/>
                <w:sz w:val="24"/>
                <w:szCs w:val="24"/>
                <w:lang w:eastAsia="bg-BG" w:bidi="bg-BG"/>
              </w:rPr>
              <w:t>трайни насаждения с постоянна зелена покривка, земеделска земя във влажни зони и торфища</w:t>
            </w:r>
            <w:r w:rsidR="001A243C" w:rsidRPr="005E3E2D">
              <w:rPr>
                <w:rFonts w:ascii="Times New Roman" w:hAnsi="Times New Roman" w:cs="Times New Roman"/>
                <w:noProof/>
                <w:sz w:val="24"/>
                <w:szCs w:val="24"/>
                <w:lang w:eastAsia="bg-BG" w:bidi="bg-BG"/>
              </w:rPr>
              <w:t>)</w:t>
            </w:r>
          </w:p>
        </w:tc>
      </w:tr>
      <w:tr w:rsidR="005E3E2D" w:rsidRPr="005E3E2D" w14:paraId="401EFB0C" w14:textId="77777777" w:rsidTr="004542E6">
        <w:tc>
          <w:tcPr>
            <w:tcW w:w="7054" w:type="dxa"/>
            <w:shd w:val="clear" w:color="auto" w:fill="D9D9D9" w:themeFill="background1" w:themeFillShade="D9"/>
          </w:tcPr>
          <w:p w14:paraId="03D27EC9" w14:textId="70DE140B" w:rsidR="0061283C" w:rsidRPr="005E3E2D" w:rsidRDefault="0061283C" w:rsidP="00A6030B">
            <w:pPr>
              <w:spacing w:before="120"/>
              <w:rPr>
                <w:rFonts w:ascii="Times New Roman" w:hAnsi="Times New Roman" w:cs="Times New Roman"/>
                <w:b/>
                <w:bCs/>
                <w:sz w:val="24"/>
                <w:szCs w:val="24"/>
              </w:rPr>
            </w:pPr>
            <w:r w:rsidRPr="005E3E2D">
              <w:rPr>
                <w:rFonts w:ascii="Times New Roman" w:hAnsi="Times New Roman" w:cs="Times New Roman"/>
                <w:b/>
                <w:bCs/>
                <w:sz w:val="24"/>
                <w:szCs w:val="24"/>
              </w:rPr>
              <w:lastRenderedPageBreak/>
              <w:t>Допустими бенефициенти</w:t>
            </w:r>
          </w:p>
        </w:tc>
        <w:tc>
          <w:tcPr>
            <w:tcW w:w="7371" w:type="dxa"/>
          </w:tcPr>
          <w:p w14:paraId="5C374B7D" w14:textId="4CF94F18" w:rsidR="00F67694" w:rsidRPr="005E3E2D" w:rsidRDefault="00DF626F" w:rsidP="009B22F6">
            <w:pPr>
              <w:spacing w:before="120"/>
              <w:jc w:val="both"/>
              <w:rPr>
                <w:rFonts w:ascii="Times New Roman" w:hAnsi="Times New Roman" w:cs="Times New Roman"/>
                <w:bCs/>
                <w:sz w:val="24"/>
                <w:szCs w:val="24"/>
              </w:rPr>
            </w:pPr>
            <w:r w:rsidRPr="005E3E2D">
              <w:rPr>
                <w:rFonts w:ascii="Times New Roman" w:hAnsi="Times New Roman" w:cs="Times New Roman"/>
                <w:sz w:val="24"/>
                <w:szCs w:val="24"/>
              </w:rPr>
              <w:t xml:space="preserve">Земеделски стопани, които имат право на плащане по схемата за </w:t>
            </w:r>
            <w:r w:rsidRPr="005E3E2D">
              <w:rPr>
                <w:rFonts w:ascii="Times New Roman" w:hAnsi="Times New Roman" w:cs="Times New Roman"/>
                <w:bCs/>
                <w:sz w:val="24"/>
                <w:szCs w:val="24"/>
              </w:rPr>
              <w:t>основно подпомагане на доходи за устойчивост</w:t>
            </w:r>
            <w:r w:rsidR="00192F4A" w:rsidRPr="005E3E2D">
              <w:rPr>
                <w:rFonts w:ascii="Times New Roman" w:hAnsi="Times New Roman" w:cs="Times New Roman"/>
                <w:bCs/>
                <w:sz w:val="24"/>
                <w:szCs w:val="24"/>
              </w:rPr>
              <w:t>.</w:t>
            </w:r>
          </w:p>
          <w:p w14:paraId="3D56A5AF" w14:textId="135C2CAE" w:rsidR="0061283C" w:rsidRPr="005E3E2D" w:rsidRDefault="00C12CEC" w:rsidP="009B22F6">
            <w:pPr>
              <w:spacing w:before="120"/>
              <w:jc w:val="both"/>
              <w:rPr>
                <w:rFonts w:ascii="Times New Roman" w:hAnsi="Times New Roman" w:cs="Times New Roman"/>
                <w:sz w:val="24"/>
                <w:szCs w:val="24"/>
              </w:rPr>
            </w:pPr>
            <w:r w:rsidRPr="005E3E2D">
              <w:rPr>
                <w:rFonts w:ascii="Times New Roman" w:hAnsi="Times New Roman" w:cs="Times New Roman"/>
                <w:sz w:val="24"/>
                <w:szCs w:val="24"/>
              </w:rPr>
              <w:t>Земеделски стопани, които отговарят на изискванията за „</w:t>
            </w:r>
            <w:r w:rsidR="00192F4A" w:rsidRPr="005E3E2D">
              <w:rPr>
                <w:rFonts w:ascii="Times New Roman" w:hAnsi="Times New Roman" w:cs="Times New Roman"/>
                <w:sz w:val="24"/>
                <w:szCs w:val="24"/>
              </w:rPr>
              <w:t>активни</w:t>
            </w:r>
            <w:r w:rsidRPr="005E3E2D">
              <w:rPr>
                <w:rFonts w:ascii="Times New Roman" w:hAnsi="Times New Roman" w:cs="Times New Roman"/>
                <w:sz w:val="24"/>
                <w:szCs w:val="24"/>
              </w:rPr>
              <w:t xml:space="preserve"> земеделски стопани“</w:t>
            </w:r>
            <w:r w:rsidR="00192F4A" w:rsidRPr="005E3E2D">
              <w:rPr>
                <w:rFonts w:ascii="Times New Roman" w:hAnsi="Times New Roman" w:cs="Times New Roman"/>
                <w:sz w:val="24"/>
                <w:szCs w:val="24"/>
              </w:rPr>
              <w:t>.</w:t>
            </w:r>
            <w:r w:rsidRPr="005E3E2D">
              <w:rPr>
                <w:rFonts w:ascii="Times New Roman" w:hAnsi="Times New Roman" w:cs="Times New Roman"/>
                <w:sz w:val="24"/>
                <w:szCs w:val="24"/>
              </w:rPr>
              <w:t xml:space="preserve"> </w:t>
            </w:r>
          </w:p>
        </w:tc>
      </w:tr>
      <w:tr w:rsidR="005E3E2D" w:rsidRPr="005E3E2D" w14:paraId="7253CA9A" w14:textId="77777777" w:rsidTr="004542E6">
        <w:tc>
          <w:tcPr>
            <w:tcW w:w="7054" w:type="dxa"/>
            <w:shd w:val="clear" w:color="auto" w:fill="D9D9D9" w:themeFill="background1" w:themeFillShade="D9"/>
          </w:tcPr>
          <w:p w14:paraId="197BB74E" w14:textId="187F9764" w:rsidR="0061283C" w:rsidRPr="005E3E2D" w:rsidRDefault="0046355B" w:rsidP="00A6030B">
            <w:pPr>
              <w:autoSpaceDE w:val="0"/>
              <w:autoSpaceDN w:val="0"/>
              <w:adjustRightInd w:val="0"/>
              <w:spacing w:before="120"/>
              <w:jc w:val="both"/>
              <w:rPr>
                <w:rFonts w:ascii="Times New Roman" w:hAnsi="Times New Roman" w:cs="Times New Roman"/>
                <w:b/>
                <w:sz w:val="24"/>
                <w:szCs w:val="24"/>
              </w:rPr>
            </w:pPr>
            <w:r w:rsidRPr="005E3E2D">
              <w:rPr>
                <w:rFonts w:ascii="Times New Roman" w:hAnsi="Times New Roman" w:cs="Times New Roman"/>
                <w:b/>
                <w:sz w:val="24"/>
                <w:szCs w:val="24"/>
              </w:rPr>
              <w:t xml:space="preserve">Описание на изискванията в интервенцията, които осигуряват ефективен принос към специфичната цел </w:t>
            </w:r>
          </w:p>
        </w:tc>
        <w:tc>
          <w:tcPr>
            <w:tcW w:w="7371" w:type="dxa"/>
          </w:tcPr>
          <w:p w14:paraId="4A29ECF8" w14:textId="5E47C563" w:rsidR="00C15DA0" w:rsidRPr="005E3E2D" w:rsidRDefault="00C15DA0" w:rsidP="009B22F6">
            <w:pPr>
              <w:spacing w:before="120"/>
              <w:jc w:val="both"/>
              <w:rPr>
                <w:rFonts w:ascii="Times New Roman" w:hAnsi="Times New Roman" w:cs="Times New Roman"/>
                <w:sz w:val="24"/>
                <w:szCs w:val="24"/>
              </w:rPr>
            </w:pPr>
            <w:r w:rsidRPr="005E3E2D">
              <w:rPr>
                <w:rFonts w:ascii="Times New Roman" w:hAnsi="Times New Roman" w:cs="Times New Roman"/>
                <w:sz w:val="24"/>
                <w:szCs w:val="24"/>
              </w:rPr>
              <w:t>Интервенцията има за цел екологично поддържане на земеделски земи, които са стопанисвани от земеделските производители на ниво стопанство като чрез изпълнението на схемата тези територии ще осигурят съответствие на тези територии с изискванията за екологично поддържане на площите с които тези територии ще послужат за осигуряване на необходимия % екологична условност на ниво стопанство.</w:t>
            </w:r>
          </w:p>
          <w:p w14:paraId="07F1C1EC" w14:textId="65DF7F77" w:rsidR="00301348" w:rsidRPr="005E3E2D" w:rsidRDefault="00884BA0" w:rsidP="009B22F6">
            <w:pPr>
              <w:spacing w:before="120"/>
              <w:jc w:val="both"/>
              <w:rPr>
                <w:rFonts w:ascii="Times New Roman" w:hAnsi="Times New Roman" w:cs="Times New Roman"/>
                <w:sz w:val="24"/>
                <w:szCs w:val="24"/>
              </w:rPr>
            </w:pPr>
            <w:r w:rsidRPr="005E3E2D">
              <w:rPr>
                <w:rFonts w:ascii="Times New Roman" w:hAnsi="Times New Roman" w:cs="Times New Roman"/>
                <w:sz w:val="24"/>
                <w:szCs w:val="24"/>
              </w:rPr>
              <w:t>Интервенцията има принос към следните области за действие, свързани с климата, околната среда, хуманното отношение към животните и антимикробната резистентност:</w:t>
            </w:r>
          </w:p>
          <w:p w14:paraId="0407E087" w14:textId="7A82F07B" w:rsidR="00884BA0" w:rsidRPr="005E3E2D" w:rsidRDefault="00884BA0" w:rsidP="009B22F6">
            <w:pPr>
              <w:pStyle w:val="ListParagraph"/>
              <w:numPr>
                <w:ilvl w:val="0"/>
                <w:numId w:val="24"/>
              </w:numPr>
              <w:spacing w:before="120"/>
              <w:contextualSpacing w:val="0"/>
              <w:jc w:val="both"/>
              <w:rPr>
                <w:rFonts w:ascii="Times New Roman" w:hAnsi="Times New Roman" w:cs="Times New Roman"/>
                <w:sz w:val="24"/>
                <w:szCs w:val="24"/>
              </w:rPr>
            </w:pPr>
            <w:r w:rsidRPr="005E3E2D">
              <w:rPr>
                <w:rFonts w:ascii="Times New Roman" w:hAnsi="Times New Roman" w:cs="Times New Roman"/>
                <w:sz w:val="24"/>
                <w:szCs w:val="24"/>
                <w:lang w:val="bg-BG"/>
              </w:rPr>
              <w:t>Смекчаване на изменението на климата;</w:t>
            </w:r>
          </w:p>
          <w:p w14:paraId="4993A76C" w14:textId="408ABD4A" w:rsidR="003F5417" w:rsidRPr="005E3E2D" w:rsidRDefault="003F5417" w:rsidP="009B22F6">
            <w:pPr>
              <w:pStyle w:val="ListParagraph"/>
              <w:numPr>
                <w:ilvl w:val="0"/>
                <w:numId w:val="24"/>
              </w:numPr>
              <w:spacing w:before="120"/>
              <w:contextualSpacing w:val="0"/>
              <w:jc w:val="both"/>
              <w:rPr>
                <w:rFonts w:ascii="Times New Roman" w:hAnsi="Times New Roman" w:cs="Times New Roman"/>
                <w:sz w:val="24"/>
                <w:szCs w:val="24"/>
              </w:rPr>
            </w:pPr>
            <w:r w:rsidRPr="005E3E2D">
              <w:rPr>
                <w:rFonts w:ascii="Times New Roman" w:hAnsi="Times New Roman" w:cs="Times New Roman"/>
                <w:sz w:val="24"/>
                <w:szCs w:val="24"/>
                <w:lang w:val="bg-BG"/>
              </w:rPr>
              <w:t>Опазване или подобряване на качеството на водите;</w:t>
            </w:r>
          </w:p>
          <w:p w14:paraId="1B2F84D6" w14:textId="0CC04F54" w:rsidR="001A243C" w:rsidRPr="005E3E2D" w:rsidRDefault="001A243C" w:rsidP="009B22F6">
            <w:pPr>
              <w:pStyle w:val="ListParagraph"/>
              <w:numPr>
                <w:ilvl w:val="0"/>
                <w:numId w:val="24"/>
              </w:numPr>
              <w:spacing w:before="120"/>
              <w:contextualSpacing w:val="0"/>
              <w:jc w:val="both"/>
              <w:rPr>
                <w:rFonts w:ascii="Times New Roman" w:hAnsi="Times New Roman" w:cs="Times New Roman"/>
                <w:sz w:val="24"/>
                <w:szCs w:val="24"/>
              </w:rPr>
            </w:pPr>
            <w:r w:rsidRPr="005E3E2D">
              <w:rPr>
                <w:rFonts w:ascii="Times New Roman" w:hAnsi="Times New Roman" w:cs="Times New Roman"/>
                <w:sz w:val="24"/>
                <w:szCs w:val="24"/>
                <w:lang w:val="bg-BG"/>
              </w:rPr>
              <w:t>Опазване на биоразнообразието, съхраняване или възстановяване на хабитатите или видовете;</w:t>
            </w:r>
          </w:p>
          <w:p w14:paraId="3A33DA8B" w14:textId="1F14E26F" w:rsidR="00BD2C20" w:rsidRPr="005E3E2D" w:rsidRDefault="00884BA0" w:rsidP="009B22F6">
            <w:pPr>
              <w:pStyle w:val="ListParagraph"/>
              <w:numPr>
                <w:ilvl w:val="0"/>
                <w:numId w:val="24"/>
              </w:numPr>
              <w:spacing w:before="120"/>
              <w:contextualSpacing w:val="0"/>
              <w:jc w:val="both"/>
              <w:rPr>
                <w:rFonts w:ascii="Times New Roman" w:hAnsi="Times New Roman" w:cs="Times New Roman"/>
                <w:sz w:val="24"/>
                <w:szCs w:val="24"/>
              </w:rPr>
            </w:pPr>
            <w:r w:rsidRPr="005E3E2D">
              <w:rPr>
                <w:rFonts w:ascii="Times New Roman" w:hAnsi="Times New Roman" w:cs="Times New Roman"/>
                <w:sz w:val="24"/>
                <w:szCs w:val="24"/>
                <w:lang w:val="bg-BG"/>
              </w:rPr>
              <w:t>Предотвратяване на деградацията на почвите</w:t>
            </w:r>
            <w:r w:rsidR="003F5417" w:rsidRPr="005E3E2D">
              <w:rPr>
                <w:rFonts w:ascii="Times New Roman" w:hAnsi="Times New Roman" w:cs="Times New Roman"/>
                <w:sz w:val="24"/>
                <w:szCs w:val="24"/>
                <w:lang w:val="bg-BG"/>
              </w:rPr>
              <w:t>.</w:t>
            </w:r>
          </w:p>
        </w:tc>
      </w:tr>
      <w:tr w:rsidR="005E3E2D" w:rsidRPr="005E3E2D" w14:paraId="739A5782" w14:textId="77777777" w:rsidTr="004542E6">
        <w:tc>
          <w:tcPr>
            <w:tcW w:w="7054" w:type="dxa"/>
            <w:shd w:val="clear" w:color="auto" w:fill="D9D9D9" w:themeFill="background1" w:themeFillShade="D9"/>
          </w:tcPr>
          <w:p w14:paraId="4503C11D" w14:textId="3D7198C2" w:rsidR="001D15B5" w:rsidRPr="005E3E2D" w:rsidRDefault="001D15B5" w:rsidP="00A6030B">
            <w:pPr>
              <w:spacing w:before="120"/>
              <w:jc w:val="both"/>
              <w:rPr>
                <w:rFonts w:ascii="Times New Roman" w:hAnsi="Times New Roman" w:cs="Times New Roman"/>
                <w:b/>
                <w:sz w:val="24"/>
                <w:szCs w:val="24"/>
              </w:rPr>
            </w:pPr>
            <w:r w:rsidRPr="005E3E2D">
              <w:rPr>
                <w:rFonts w:ascii="Times New Roman" w:hAnsi="Times New Roman" w:cs="Times New Roman"/>
                <w:b/>
                <w:sz w:val="24"/>
                <w:szCs w:val="24"/>
              </w:rPr>
              <w:t>Съответствие с изискванията на СТО</w:t>
            </w:r>
          </w:p>
        </w:tc>
        <w:tc>
          <w:tcPr>
            <w:tcW w:w="7371" w:type="dxa"/>
          </w:tcPr>
          <w:p w14:paraId="3C1458AA" w14:textId="50BEF4EE" w:rsidR="00CA0D04" w:rsidRPr="005E3E2D" w:rsidRDefault="00572C83" w:rsidP="009B22F6">
            <w:pPr>
              <w:spacing w:before="120"/>
              <w:jc w:val="both"/>
              <w:rPr>
                <w:rFonts w:ascii="Times New Roman" w:hAnsi="Times New Roman" w:cs="Times New Roman"/>
                <w:sz w:val="24"/>
                <w:szCs w:val="24"/>
              </w:rPr>
            </w:pPr>
            <w:r w:rsidRPr="005E3E2D">
              <w:rPr>
                <w:rFonts w:ascii="Times New Roman" w:hAnsi="Times New Roman" w:cs="Times New Roman"/>
                <w:sz w:val="24"/>
                <w:szCs w:val="24"/>
              </w:rPr>
              <w:t xml:space="preserve">Интервенцията отговаря на критериите на параграф </w:t>
            </w:r>
            <w:r w:rsidRPr="005E3E2D">
              <w:rPr>
                <w:rFonts w:ascii="Times New Roman" w:hAnsi="Times New Roman" w:cs="Times New Roman"/>
                <w:sz w:val="24"/>
                <w:szCs w:val="24"/>
                <w:lang w:val="en-US"/>
              </w:rPr>
              <w:t>5</w:t>
            </w:r>
            <w:r w:rsidRPr="005E3E2D">
              <w:rPr>
                <w:rFonts w:ascii="Times New Roman" w:hAnsi="Times New Roman" w:cs="Times New Roman"/>
                <w:sz w:val="24"/>
                <w:szCs w:val="24"/>
              </w:rPr>
              <w:t xml:space="preserve"> от приложение 2 към Споразумението на СТО за селското стопанство (Зелена кутия), посочени в приложение II към </w:t>
            </w:r>
            <w:r w:rsidR="009A71F2" w:rsidRPr="005E3E2D">
              <w:rPr>
                <w:rFonts w:ascii="Times New Roman" w:hAnsi="Times New Roman" w:cs="Times New Roman"/>
                <w:sz w:val="24"/>
                <w:szCs w:val="24"/>
              </w:rPr>
              <w:t>проекта на Р</w:t>
            </w:r>
            <w:r w:rsidRPr="005E3E2D">
              <w:rPr>
                <w:rFonts w:ascii="Times New Roman" w:hAnsi="Times New Roman" w:cs="Times New Roman"/>
                <w:sz w:val="24"/>
                <w:szCs w:val="24"/>
              </w:rPr>
              <w:t xml:space="preserve">егламент за </w:t>
            </w:r>
            <w:r w:rsidR="009A71F2" w:rsidRPr="005E3E2D">
              <w:rPr>
                <w:rFonts w:ascii="Times New Roman" w:hAnsi="Times New Roman" w:cs="Times New Roman"/>
                <w:sz w:val="24"/>
                <w:szCs w:val="24"/>
              </w:rPr>
              <w:lastRenderedPageBreak/>
              <w:t>Стратегическите планове</w:t>
            </w:r>
            <w:r w:rsidR="005E3E2D">
              <w:rPr>
                <w:rFonts w:ascii="Times New Roman" w:hAnsi="Times New Roman" w:cs="Times New Roman"/>
                <w:sz w:val="24"/>
                <w:szCs w:val="24"/>
              </w:rPr>
              <w:t>.</w:t>
            </w:r>
          </w:p>
        </w:tc>
      </w:tr>
      <w:tr w:rsidR="005E3E2D" w:rsidRPr="005E3E2D" w14:paraId="4B82F27A" w14:textId="77777777" w:rsidTr="004542E6">
        <w:tc>
          <w:tcPr>
            <w:tcW w:w="7054" w:type="dxa"/>
            <w:shd w:val="clear" w:color="auto" w:fill="D9D9D9" w:themeFill="background1" w:themeFillShade="D9"/>
          </w:tcPr>
          <w:p w14:paraId="13907A6C" w14:textId="3A53B397" w:rsidR="0061283C" w:rsidRPr="005E3E2D" w:rsidRDefault="0046355B" w:rsidP="00A6030B">
            <w:pPr>
              <w:spacing w:before="120"/>
              <w:jc w:val="both"/>
              <w:rPr>
                <w:rFonts w:ascii="Times New Roman" w:hAnsi="Times New Roman" w:cs="Times New Roman"/>
                <w:b/>
                <w:sz w:val="24"/>
                <w:szCs w:val="24"/>
              </w:rPr>
            </w:pPr>
            <w:r w:rsidRPr="005E3E2D">
              <w:rPr>
                <w:rFonts w:ascii="Times New Roman" w:hAnsi="Times New Roman" w:cs="Times New Roman"/>
                <w:b/>
                <w:sz w:val="24"/>
                <w:szCs w:val="24"/>
              </w:rPr>
              <w:lastRenderedPageBreak/>
              <w:t>Връзка с условността</w:t>
            </w:r>
          </w:p>
        </w:tc>
        <w:tc>
          <w:tcPr>
            <w:tcW w:w="7371" w:type="dxa"/>
          </w:tcPr>
          <w:p w14:paraId="28B53A1B" w14:textId="2AB6082F" w:rsidR="00A4705B" w:rsidRPr="005E3E2D" w:rsidRDefault="005B0E46" w:rsidP="003A7E2E">
            <w:pPr>
              <w:spacing w:after="120"/>
              <w:rPr>
                <w:rFonts w:ascii="Times New Roman" w:hAnsi="Times New Roman" w:cs="Times New Roman"/>
                <w:b/>
                <w:bCs/>
                <w:noProof/>
              </w:rPr>
            </w:pPr>
            <w:r w:rsidRPr="005B0E46">
              <w:rPr>
                <w:rFonts w:ascii="Times New Roman" w:hAnsi="Times New Roman" w:cs="Times New Roman"/>
                <w:sz w:val="24"/>
                <w:szCs w:val="24"/>
              </w:rPr>
              <w:t>Надграждане на изискванията на ДЗЕС 9 поддържане на не-производствените характеристики и площи за подобряване на биоразнообразието в стопанството</w:t>
            </w:r>
            <w:r w:rsidR="007C6A9E">
              <w:rPr>
                <w:rFonts w:ascii="Times New Roman" w:hAnsi="Times New Roman" w:cs="Times New Roman"/>
                <w:sz w:val="24"/>
                <w:szCs w:val="24"/>
              </w:rPr>
              <w:t>.</w:t>
            </w:r>
          </w:p>
        </w:tc>
      </w:tr>
      <w:tr w:rsidR="005E3E2D" w:rsidRPr="005E3E2D" w14:paraId="237623DA" w14:textId="77777777" w:rsidTr="004542E6">
        <w:tc>
          <w:tcPr>
            <w:tcW w:w="7054" w:type="dxa"/>
            <w:shd w:val="clear" w:color="auto" w:fill="D9D9D9" w:themeFill="background1" w:themeFillShade="D9"/>
          </w:tcPr>
          <w:p w14:paraId="799D15E6" w14:textId="55F9A158" w:rsidR="0061283C" w:rsidRPr="005E3E2D" w:rsidRDefault="003C33DF" w:rsidP="00A6030B">
            <w:pPr>
              <w:spacing w:before="120"/>
              <w:jc w:val="both"/>
              <w:rPr>
                <w:rFonts w:ascii="Times New Roman" w:hAnsi="Times New Roman" w:cs="Times New Roman"/>
                <w:b/>
                <w:sz w:val="24"/>
                <w:szCs w:val="24"/>
              </w:rPr>
            </w:pPr>
            <w:r w:rsidRPr="005E3E2D">
              <w:rPr>
                <w:rFonts w:ascii="Times New Roman" w:hAnsi="Times New Roman" w:cs="Times New Roman"/>
                <w:b/>
                <w:sz w:val="24"/>
                <w:szCs w:val="24"/>
              </w:rPr>
              <w:t>Условия за допустимост</w:t>
            </w:r>
          </w:p>
        </w:tc>
        <w:tc>
          <w:tcPr>
            <w:tcW w:w="7371" w:type="dxa"/>
          </w:tcPr>
          <w:p w14:paraId="677B47B9" w14:textId="322598FE" w:rsidR="00625122" w:rsidRPr="005E3E2D" w:rsidRDefault="00625122" w:rsidP="00625122">
            <w:pPr>
              <w:spacing w:before="120"/>
              <w:jc w:val="both"/>
              <w:rPr>
                <w:rFonts w:ascii="Times New Roman" w:hAnsi="Times New Roman" w:cs="Times New Roman"/>
                <w:sz w:val="24"/>
                <w:szCs w:val="24"/>
              </w:rPr>
            </w:pPr>
            <w:r w:rsidRPr="005E3E2D">
              <w:rPr>
                <w:rFonts w:ascii="Times New Roman" w:hAnsi="Times New Roman" w:cs="Times New Roman"/>
                <w:b/>
                <w:sz w:val="24"/>
                <w:szCs w:val="24"/>
              </w:rPr>
              <w:t>Видовете допустими площи са организирани в под слоеве, които са обединени в единен слой наречен „Буферни екологични ивици“</w:t>
            </w:r>
            <w:r w:rsidRPr="005E3E2D">
              <w:rPr>
                <w:rFonts w:ascii="Times New Roman" w:hAnsi="Times New Roman" w:cs="Times New Roman"/>
                <w:sz w:val="24"/>
                <w:szCs w:val="24"/>
              </w:rPr>
              <w:t>:</w:t>
            </w:r>
          </w:p>
          <w:p w14:paraId="7F7B7EC9" w14:textId="77777777" w:rsidR="00625122" w:rsidRPr="005E3E2D" w:rsidRDefault="00625122" w:rsidP="00625122">
            <w:pPr>
              <w:spacing w:before="120"/>
              <w:jc w:val="both"/>
              <w:rPr>
                <w:rFonts w:ascii="Times New Roman" w:hAnsi="Times New Roman" w:cs="Times New Roman"/>
                <w:sz w:val="24"/>
                <w:szCs w:val="24"/>
              </w:rPr>
            </w:pPr>
            <w:r w:rsidRPr="005E3E2D">
              <w:rPr>
                <w:rFonts w:ascii="Times New Roman" w:hAnsi="Times New Roman" w:cs="Times New Roman"/>
                <w:sz w:val="24"/>
                <w:szCs w:val="24"/>
              </w:rPr>
              <w:t>Видовете екологична инфраструктура обект на тази мярка са:</w:t>
            </w:r>
          </w:p>
          <w:p w14:paraId="33F22AED" w14:textId="4782E724" w:rsidR="00904870" w:rsidRPr="005E3E2D" w:rsidRDefault="00625122" w:rsidP="00904870">
            <w:pPr>
              <w:pStyle w:val="ListParagraph"/>
              <w:numPr>
                <w:ilvl w:val="0"/>
                <w:numId w:val="26"/>
              </w:numPr>
              <w:spacing w:before="240"/>
              <w:ind w:right="20" w:hanging="360"/>
              <w:rPr>
                <w:rFonts w:ascii="Times New Roman" w:eastAsia="Times New Roman" w:hAnsi="Times New Roman" w:cs="Times New Roman"/>
                <w:b/>
                <w:bCs/>
                <w:sz w:val="24"/>
                <w:szCs w:val="24"/>
                <w:lang w:val="bg"/>
              </w:rPr>
            </w:pPr>
            <w:r w:rsidRPr="005E3E2D">
              <w:rPr>
                <w:rFonts w:ascii="Times New Roman" w:eastAsia="Times New Roman" w:hAnsi="Times New Roman" w:cs="Times New Roman"/>
                <w:b/>
                <w:bCs/>
                <w:sz w:val="24"/>
                <w:szCs w:val="24"/>
                <w:lang w:val="bg"/>
              </w:rPr>
              <w:t>Ивици по краищата на гори;</w:t>
            </w:r>
          </w:p>
          <w:p w14:paraId="34D66B48" w14:textId="05233D45" w:rsidR="00625122" w:rsidRPr="005E3E2D" w:rsidRDefault="00625122" w:rsidP="00904870">
            <w:pPr>
              <w:pStyle w:val="ListParagraph"/>
              <w:numPr>
                <w:ilvl w:val="0"/>
                <w:numId w:val="26"/>
              </w:numPr>
              <w:spacing w:before="240"/>
              <w:ind w:right="20" w:hanging="360"/>
              <w:rPr>
                <w:rFonts w:ascii="Times New Roman" w:eastAsia="Times New Roman" w:hAnsi="Times New Roman" w:cs="Times New Roman"/>
                <w:b/>
                <w:bCs/>
                <w:sz w:val="24"/>
                <w:szCs w:val="24"/>
                <w:lang w:val="bg"/>
              </w:rPr>
            </w:pPr>
            <w:r w:rsidRPr="005E3E2D">
              <w:rPr>
                <w:rFonts w:ascii="Times New Roman" w:eastAsia="Times New Roman" w:hAnsi="Times New Roman" w:cs="Times New Roman"/>
                <w:b/>
                <w:bCs/>
                <w:sz w:val="24"/>
                <w:szCs w:val="24"/>
                <w:lang w:val="bg"/>
              </w:rPr>
              <w:t>Буферни ивици</w:t>
            </w:r>
            <w:r w:rsidR="00904870" w:rsidRPr="005E3E2D">
              <w:rPr>
                <w:rFonts w:ascii="Times New Roman" w:eastAsia="Times New Roman" w:hAnsi="Times New Roman" w:cs="Times New Roman"/>
                <w:b/>
                <w:bCs/>
                <w:sz w:val="24"/>
                <w:szCs w:val="24"/>
                <w:lang w:val="bg"/>
              </w:rPr>
              <w:t>.</w:t>
            </w:r>
          </w:p>
          <w:p w14:paraId="7464B1BD" w14:textId="77777777" w:rsidR="00904870" w:rsidRPr="005E3E2D" w:rsidRDefault="00904870" w:rsidP="00904870">
            <w:pPr>
              <w:spacing w:before="120"/>
              <w:jc w:val="both"/>
              <w:rPr>
                <w:rFonts w:ascii="Times New Roman" w:hAnsi="Times New Roman" w:cs="Times New Roman"/>
                <w:sz w:val="24"/>
                <w:szCs w:val="24"/>
              </w:rPr>
            </w:pPr>
          </w:p>
          <w:p w14:paraId="56038F4D" w14:textId="77777777" w:rsidR="00904870" w:rsidRPr="005E3E2D" w:rsidRDefault="00904870" w:rsidP="00904870">
            <w:pPr>
              <w:spacing w:before="120"/>
              <w:jc w:val="both"/>
              <w:rPr>
                <w:rFonts w:ascii="Times New Roman" w:hAnsi="Times New Roman" w:cs="Times New Roman"/>
                <w:b/>
                <w:sz w:val="24"/>
                <w:szCs w:val="24"/>
              </w:rPr>
            </w:pPr>
            <w:r w:rsidRPr="005E3E2D">
              <w:rPr>
                <w:rFonts w:ascii="Times New Roman" w:hAnsi="Times New Roman" w:cs="Times New Roman"/>
                <w:b/>
                <w:sz w:val="24"/>
                <w:szCs w:val="24"/>
              </w:rPr>
              <w:t>Задължителни за извършване дейности в зависимост от вида на зелената инфраструктура, за получаване на подпомагане по тази интервенция:</w:t>
            </w:r>
          </w:p>
          <w:p w14:paraId="2EA92ACF" w14:textId="1D0D6B98" w:rsidR="00904870" w:rsidRPr="005E3E2D" w:rsidRDefault="00904870" w:rsidP="00904870">
            <w:pPr>
              <w:spacing w:before="120"/>
              <w:jc w:val="both"/>
              <w:rPr>
                <w:rFonts w:ascii="Times New Roman" w:hAnsi="Times New Roman" w:cs="Times New Roman"/>
                <w:sz w:val="24"/>
                <w:szCs w:val="24"/>
              </w:rPr>
            </w:pPr>
          </w:p>
          <w:p w14:paraId="26E57A11" w14:textId="77777777" w:rsidR="00A96E95" w:rsidRPr="005E3E2D" w:rsidRDefault="00A96E95" w:rsidP="00904870">
            <w:pPr>
              <w:spacing w:before="120"/>
              <w:jc w:val="both"/>
              <w:rPr>
                <w:rFonts w:ascii="Times New Roman" w:hAnsi="Times New Roman" w:cs="Times New Roman"/>
                <w:sz w:val="24"/>
                <w:szCs w:val="24"/>
              </w:rPr>
            </w:pPr>
          </w:p>
          <w:p w14:paraId="2ADC1B58" w14:textId="54BBE667" w:rsidR="00904870" w:rsidRPr="005E3E2D" w:rsidRDefault="00904870" w:rsidP="00904870">
            <w:pPr>
              <w:pStyle w:val="ListParagraph"/>
              <w:numPr>
                <w:ilvl w:val="2"/>
                <w:numId w:val="26"/>
              </w:numPr>
              <w:spacing w:before="120"/>
              <w:jc w:val="both"/>
              <w:rPr>
                <w:rFonts w:ascii="Times New Roman" w:hAnsi="Times New Roman" w:cs="Times New Roman"/>
                <w:b/>
                <w:sz w:val="24"/>
                <w:szCs w:val="24"/>
              </w:rPr>
            </w:pPr>
            <w:r w:rsidRPr="005E3E2D">
              <w:rPr>
                <w:rFonts w:ascii="Times New Roman" w:hAnsi="Times New Roman" w:cs="Times New Roman"/>
                <w:b/>
                <w:sz w:val="24"/>
                <w:szCs w:val="24"/>
              </w:rPr>
              <w:t xml:space="preserve">При ивици по краищата на гори </w:t>
            </w:r>
          </w:p>
          <w:p w14:paraId="5911D822" w14:textId="355DB9A3" w:rsidR="00904870" w:rsidRPr="005E3E2D" w:rsidRDefault="00904870" w:rsidP="00904870">
            <w:pPr>
              <w:spacing w:before="120"/>
              <w:jc w:val="both"/>
              <w:rPr>
                <w:rFonts w:ascii="Times New Roman" w:hAnsi="Times New Roman" w:cs="Times New Roman"/>
                <w:sz w:val="24"/>
                <w:szCs w:val="24"/>
              </w:rPr>
            </w:pPr>
            <w:r w:rsidRPr="005E3E2D">
              <w:rPr>
                <w:rFonts w:ascii="Times New Roman" w:hAnsi="Times New Roman" w:cs="Times New Roman"/>
                <w:sz w:val="24"/>
                <w:szCs w:val="24"/>
              </w:rPr>
              <w:t>Задължителни косене или мулчиране най малко 1 път годишно на териториите в границите на ивиците, като дейностите следва да се извършат извън периодите на гнездене на птиците.</w:t>
            </w:r>
          </w:p>
          <w:p w14:paraId="1C9D700A" w14:textId="77777777" w:rsidR="00904870" w:rsidRPr="005E3E2D" w:rsidRDefault="00904870" w:rsidP="00904870">
            <w:pPr>
              <w:spacing w:before="120"/>
              <w:jc w:val="both"/>
              <w:rPr>
                <w:rFonts w:ascii="Times New Roman" w:hAnsi="Times New Roman" w:cs="Times New Roman"/>
                <w:sz w:val="24"/>
                <w:szCs w:val="24"/>
              </w:rPr>
            </w:pPr>
            <w:r w:rsidRPr="005E3E2D">
              <w:rPr>
                <w:rFonts w:ascii="Times New Roman" w:hAnsi="Times New Roman" w:cs="Times New Roman"/>
                <w:sz w:val="24"/>
                <w:szCs w:val="24"/>
              </w:rPr>
              <w:t>Не се извършват третирания с препарати за растителна защита.</w:t>
            </w:r>
          </w:p>
          <w:p w14:paraId="5EDFE162" w14:textId="77777777" w:rsidR="00904870" w:rsidRPr="005E3E2D" w:rsidRDefault="00904870" w:rsidP="00904870">
            <w:pPr>
              <w:spacing w:before="120"/>
              <w:jc w:val="both"/>
              <w:rPr>
                <w:rFonts w:ascii="Times New Roman" w:hAnsi="Times New Roman" w:cs="Times New Roman"/>
                <w:sz w:val="24"/>
                <w:szCs w:val="24"/>
              </w:rPr>
            </w:pPr>
          </w:p>
          <w:p w14:paraId="2EB6F0D5" w14:textId="2551943E" w:rsidR="00590033" w:rsidRPr="005E3E2D" w:rsidRDefault="00904870" w:rsidP="00904870">
            <w:pPr>
              <w:pStyle w:val="ListParagraph"/>
              <w:numPr>
                <w:ilvl w:val="2"/>
                <w:numId w:val="26"/>
              </w:numPr>
              <w:spacing w:before="120"/>
              <w:jc w:val="both"/>
              <w:rPr>
                <w:rFonts w:ascii="Times New Roman" w:hAnsi="Times New Roman" w:cs="Times New Roman"/>
                <w:sz w:val="24"/>
                <w:szCs w:val="24"/>
              </w:rPr>
            </w:pPr>
            <w:r w:rsidRPr="005E3E2D">
              <w:rPr>
                <w:rFonts w:ascii="Times New Roman" w:hAnsi="Times New Roman" w:cs="Times New Roman"/>
                <w:b/>
                <w:sz w:val="24"/>
                <w:szCs w:val="24"/>
              </w:rPr>
              <w:t xml:space="preserve">При буферни ивици </w:t>
            </w:r>
          </w:p>
          <w:p w14:paraId="588F4D68" w14:textId="339EE358" w:rsidR="00590033" w:rsidRPr="005E3E2D" w:rsidRDefault="00590033" w:rsidP="00904870">
            <w:pPr>
              <w:spacing w:before="120"/>
              <w:jc w:val="both"/>
              <w:rPr>
                <w:rFonts w:ascii="Times New Roman" w:hAnsi="Times New Roman" w:cs="Times New Roman"/>
                <w:sz w:val="24"/>
                <w:szCs w:val="24"/>
              </w:rPr>
            </w:pPr>
            <w:r w:rsidRPr="005E3E2D">
              <w:rPr>
                <w:rFonts w:ascii="Times New Roman" w:hAnsi="Times New Roman" w:cs="Times New Roman"/>
                <w:sz w:val="24"/>
                <w:szCs w:val="24"/>
              </w:rPr>
              <w:t xml:space="preserve">Поддържане на естествен тревостой ако такъв съществува без </w:t>
            </w:r>
            <w:r w:rsidR="007D5A55" w:rsidRPr="005E3E2D">
              <w:rPr>
                <w:rFonts w:ascii="Times New Roman" w:hAnsi="Times New Roman" w:cs="Times New Roman"/>
                <w:sz w:val="24"/>
                <w:szCs w:val="24"/>
              </w:rPr>
              <w:t>почвени обработки</w:t>
            </w:r>
            <w:r w:rsidRPr="005E3E2D">
              <w:rPr>
                <w:rFonts w:ascii="Times New Roman" w:hAnsi="Times New Roman" w:cs="Times New Roman"/>
                <w:sz w:val="24"/>
                <w:szCs w:val="24"/>
              </w:rPr>
              <w:t xml:space="preserve"> на площите. Не </w:t>
            </w:r>
            <w:r w:rsidR="007D5A55" w:rsidRPr="005E3E2D">
              <w:rPr>
                <w:rFonts w:ascii="Times New Roman" w:hAnsi="Times New Roman" w:cs="Times New Roman"/>
                <w:sz w:val="24"/>
                <w:szCs w:val="24"/>
              </w:rPr>
              <w:t xml:space="preserve">се извършват нарочни </w:t>
            </w:r>
            <w:r w:rsidR="007D5A55" w:rsidRPr="005E3E2D">
              <w:rPr>
                <w:rFonts w:ascii="Times New Roman" w:hAnsi="Times New Roman" w:cs="Times New Roman"/>
                <w:sz w:val="24"/>
                <w:szCs w:val="24"/>
              </w:rPr>
              <w:lastRenderedPageBreak/>
              <w:t>третирания с</w:t>
            </w:r>
            <w:r w:rsidRPr="005E3E2D">
              <w:rPr>
                <w:rFonts w:ascii="Times New Roman" w:hAnsi="Times New Roman" w:cs="Times New Roman"/>
                <w:sz w:val="24"/>
                <w:szCs w:val="24"/>
              </w:rPr>
              <w:t xml:space="preserve"> Препарати за Растителна Защита (ПРЗ)</w:t>
            </w:r>
            <w:r w:rsidR="007D5A55" w:rsidRPr="005E3E2D">
              <w:rPr>
                <w:rFonts w:ascii="Times New Roman" w:hAnsi="Times New Roman" w:cs="Times New Roman"/>
                <w:sz w:val="24"/>
                <w:szCs w:val="24"/>
              </w:rPr>
              <w:t xml:space="preserve"> на тези територии.</w:t>
            </w:r>
          </w:p>
          <w:p w14:paraId="7875C588" w14:textId="0178CF35" w:rsidR="00590033" w:rsidRPr="005E3E2D" w:rsidRDefault="00590033" w:rsidP="00590033">
            <w:pPr>
              <w:spacing w:before="120"/>
              <w:jc w:val="both"/>
              <w:rPr>
                <w:rFonts w:ascii="Times New Roman" w:eastAsia="Times New Roman" w:hAnsi="Times New Roman" w:cs="Times New Roman"/>
                <w:sz w:val="24"/>
                <w:szCs w:val="24"/>
                <w:lang w:val="bg"/>
              </w:rPr>
            </w:pPr>
            <w:r w:rsidRPr="005E3E2D">
              <w:rPr>
                <w:rFonts w:ascii="Times New Roman" w:hAnsi="Times New Roman" w:cs="Times New Roman"/>
                <w:sz w:val="24"/>
                <w:szCs w:val="24"/>
              </w:rPr>
              <w:t xml:space="preserve">Поддържане то се състои в задължителни косене или мулчиране най малко 1 път годишно на териториите в границите на буферните ивици, като дейностите следва да се извършат извън периодите на гнездене на птиците. </w:t>
            </w:r>
          </w:p>
          <w:p w14:paraId="2289A313" w14:textId="77777777" w:rsidR="00904870" w:rsidRPr="005E3E2D" w:rsidRDefault="00904870" w:rsidP="00904870">
            <w:pPr>
              <w:spacing w:before="120"/>
              <w:jc w:val="both"/>
              <w:rPr>
                <w:rFonts w:ascii="Times New Roman" w:hAnsi="Times New Roman" w:cs="Times New Roman"/>
                <w:sz w:val="24"/>
                <w:szCs w:val="24"/>
                <w:highlight w:val="yellow"/>
              </w:rPr>
            </w:pPr>
          </w:p>
          <w:p w14:paraId="1A5E01C2" w14:textId="3F2A12F5" w:rsidR="005D00E7" w:rsidRPr="005E3E2D" w:rsidRDefault="005D00E7" w:rsidP="002B72E7">
            <w:pPr>
              <w:tabs>
                <w:tab w:val="left" w:pos="836"/>
              </w:tabs>
              <w:spacing w:before="240"/>
              <w:jc w:val="both"/>
              <w:rPr>
                <w:rFonts w:ascii="Times New Roman" w:hAnsi="Times New Roman" w:cs="Times New Roman"/>
                <w:sz w:val="24"/>
                <w:szCs w:val="24"/>
                <w:highlight w:val="yellow"/>
              </w:rPr>
            </w:pPr>
          </w:p>
        </w:tc>
      </w:tr>
      <w:tr w:rsidR="005E3E2D" w:rsidRPr="005E3E2D" w14:paraId="5D57DB85" w14:textId="77777777" w:rsidTr="004542E6">
        <w:tc>
          <w:tcPr>
            <w:tcW w:w="7054" w:type="dxa"/>
            <w:shd w:val="clear" w:color="auto" w:fill="D9D9D9" w:themeFill="background1" w:themeFillShade="D9"/>
          </w:tcPr>
          <w:p w14:paraId="4A267280" w14:textId="68D3CE11" w:rsidR="001D15B5" w:rsidRPr="005E3E2D" w:rsidRDefault="001D15B5" w:rsidP="003500EA">
            <w:pPr>
              <w:spacing w:before="120"/>
              <w:rPr>
                <w:rFonts w:ascii="Times New Roman" w:hAnsi="Times New Roman" w:cs="Times New Roman"/>
                <w:b/>
                <w:sz w:val="24"/>
                <w:szCs w:val="24"/>
              </w:rPr>
            </w:pPr>
            <w:r w:rsidRPr="005E3E2D">
              <w:rPr>
                <w:rFonts w:ascii="Times New Roman" w:hAnsi="Times New Roman" w:cs="Times New Roman"/>
                <w:b/>
                <w:sz w:val="24"/>
                <w:szCs w:val="24"/>
              </w:rPr>
              <w:lastRenderedPageBreak/>
              <w:t xml:space="preserve">Размер на подпомагането, метод на изчисление, обосновка защо този размер на подпомагане допринася за постигане на целевите стойности </w:t>
            </w:r>
          </w:p>
        </w:tc>
        <w:tc>
          <w:tcPr>
            <w:tcW w:w="7371" w:type="dxa"/>
          </w:tcPr>
          <w:p w14:paraId="40036574" w14:textId="62473CE3" w:rsidR="002A0800" w:rsidRPr="005E3E2D" w:rsidRDefault="004A1420" w:rsidP="00A4705B">
            <w:pPr>
              <w:spacing w:after="120"/>
              <w:rPr>
                <w:rFonts w:ascii="Times New Roman" w:hAnsi="Times New Roman" w:cs="Times New Roman"/>
                <w:b/>
                <w:bCs/>
                <w:noProof/>
              </w:rPr>
            </w:pPr>
            <w:r>
              <w:rPr>
                <w:rFonts w:ascii="Times New Roman" w:hAnsi="Times New Roman" w:cs="Times New Roman"/>
                <w:sz w:val="24"/>
                <w:szCs w:val="24"/>
              </w:rPr>
              <w:t xml:space="preserve">Плащането е на хектар </w:t>
            </w:r>
            <w:r w:rsidRPr="003500EA">
              <w:rPr>
                <w:rFonts w:ascii="Times New Roman" w:hAnsi="Times New Roman" w:cs="Times New Roman"/>
                <w:sz w:val="24"/>
                <w:szCs w:val="24"/>
              </w:rPr>
              <w:t>земя</w:t>
            </w:r>
            <w:r>
              <w:rPr>
                <w:rFonts w:ascii="Times New Roman" w:hAnsi="Times New Roman" w:cs="Times New Roman"/>
                <w:sz w:val="24"/>
                <w:szCs w:val="24"/>
              </w:rPr>
              <w:t>, заета от екологична инфраструктура</w:t>
            </w:r>
            <w:r w:rsidRPr="003500EA">
              <w:rPr>
                <w:rFonts w:ascii="Times New Roman" w:hAnsi="Times New Roman" w:cs="Times New Roman"/>
                <w:sz w:val="24"/>
                <w:szCs w:val="24"/>
              </w:rPr>
              <w:t xml:space="preserve">. Ставката е </w:t>
            </w:r>
            <w:r>
              <w:rPr>
                <w:rFonts w:ascii="Times New Roman" w:hAnsi="Times New Roman" w:cs="Times New Roman"/>
                <w:sz w:val="24"/>
                <w:szCs w:val="24"/>
              </w:rPr>
              <w:t>компенсаторна</w:t>
            </w:r>
            <w:r w:rsidRPr="003500EA">
              <w:rPr>
                <w:rFonts w:ascii="Times New Roman" w:hAnsi="Times New Roman" w:cs="Times New Roman"/>
                <w:bCs/>
                <w:sz w:val="24"/>
                <w:szCs w:val="24"/>
              </w:rPr>
              <w:t xml:space="preserve"> съгласно чл. </w:t>
            </w:r>
            <w:r>
              <w:rPr>
                <w:rFonts w:ascii="Times New Roman" w:hAnsi="Times New Roman" w:cs="Times New Roman"/>
                <w:bCs/>
                <w:sz w:val="24"/>
                <w:szCs w:val="24"/>
              </w:rPr>
              <w:t>31</w:t>
            </w:r>
            <w:r w:rsidRPr="003500EA">
              <w:rPr>
                <w:rFonts w:ascii="Times New Roman" w:hAnsi="Times New Roman" w:cs="Times New Roman"/>
                <w:bCs/>
                <w:sz w:val="24"/>
                <w:szCs w:val="24"/>
              </w:rPr>
              <w:t>(</w:t>
            </w:r>
            <w:r>
              <w:rPr>
                <w:rFonts w:ascii="Times New Roman" w:hAnsi="Times New Roman" w:cs="Times New Roman"/>
                <w:bCs/>
                <w:sz w:val="24"/>
                <w:szCs w:val="24"/>
              </w:rPr>
              <w:t>7</w:t>
            </w:r>
            <w:r w:rsidRPr="003500EA">
              <w:rPr>
                <w:rFonts w:ascii="Times New Roman" w:hAnsi="Times New Roman" w:cs="Times New Roman"/>
                <w:bCs/>
                <w:sz w:val="24"/>
                <w:szCs w:val="24"/>
              </w:rPr>
              <w:t>)(</w:t>
            </w:r>
            <w:r>
              <w:rPr>
                <w:rFonts w:ascii="Times New Roman" w:hAnsi="Times New Roman" w:cs="Times New Roman"/>
                <w:bCs/>
                <w:sz w:val="24"/>
                <w:szCs w:val="24"/>
              </w:rPr>
              <w:t>б</w:t>
            </w:r>
            <w:r w:rsidRPr="003500EA">
              <w:rPr>
                <w:rFonts w:ascii="Times New Roman" w:hAnsi="Times New Roman" w:cs="Times New Roman"/>
                <w:bCs/>
                <w:sz w:val="24"/>
                <w:szCs w:val="24"/>
              </w:rPr>
              <w:t>) от проекта на Регламент за Стратегическите планове</w:t>
            </w:r>
            <w:r w:rsidRPr="003500EA">
              <w:rPr>
                <w:rFonts w:ascii="Times New Roman" w:hAnsi="Times New Roman" w:cs="Times New Roman"/>
                <w:sz w:val="24"/>
                <w:szCs w:val="24"/>
              </w:rPr>
              <w:t>.</w:t>
            </w:r>
          </w:p>
        </w:tc>
      </w:tr>
    </w:tbl>
    <w:p w14:paraId="30DF00A8" w14:textId="77777777" w:rsidR="00213714" w:rsidRPr="005E3E2D" w:rsidRDefault="00213714" w:rsidP="00FB2514">
      <w:pPr>
        <w:spacing w:after="0"/>
        <w:rPr>
          <w:rFonts w:ascii="Times New Roman" w:hAnsi="Times New Roman" w:cs="Times New Roman"/>
          <w:sz w:val="24"/>
          <w:szCs w:val="24"/>
        </w:rPr>
      </w:pPr>
      <w:bookmarkStart w:id="0" w:name="_GoBack"/>
      <w:bookmarkEnd w:id="0"/>
    </w:p>
    <w:sectPr w:rsidR="00213714" w:rsidRPr="005E3E2D" w:rsidSect="002050CA">
      <w:headerReference w:type="default" r:id="rId8"/>
      <w:footerReference w:type="default" r:id="rId9"/>
      <w:pgSz w:w="16838" w:h="11906" w:orient="landscape"/>
      <w:pgMar w:top="992" w:right="1276"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FBCF9" w14:textId="77777777" w:rsidR="00BC4C7D" w:rsidRDefault="00BC4C7D" w:rsidP="00711C04">
      <w:pPr>
        <w:spacing w:after="0" w:line="240" w:lineRule="auto"/>
      </w:pPr>
      <w:r>
        <w:separator/>
      </w:r>
    </w:p>
  </w:endnote>
  <w:endnote w:type="continuationSeparator" w:id="0">
    <w:p w14:paraId="45BD1EB8" w14:textId="77777777" w:rsidR="00BC4C7D" w:rsidRDefault="00BC4C7D" w:rsidP="00711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2037B" w14:textId="08BE3D3D" w:rsidR="00014E2E" w:rsidRPr="00711C04" w:rsidRDefault="00014E2E" w:rsidP="00711C04">
    <w:pPr>
      <w:pStyle w:val="Footer"/>
      <w:pBdr>
        <w:top w:val="single" w:sz="4" w:space="1" w:color="auto"/>
      </w:pBdr>
      <w:rPr>
        <w:rFonts w:ascii="Times New Roman" w:hAnsi="Times New Roman" w:cs="Times New Roman"/>
        <w:i/>
      </w:rPr>
    </w:pPr>
    <w:r>
      <w:rPr>
        <w:rFonts w:ascii="Times New Roman" w:hAnsi="Times New Roman" w:cs="Times New Roman"/>
        <w:i/>
      </w:rPr>
      <w:tab/>
    </w:r>
    <w:r>
      <w:rPr>
        <w:rFonts w:ascii="Times New Roman" w:hAnsi="Times New Roman" w:cs="Times New Roman"/>
        <w:i/>
      </w:rPr>
      <w:tab/>
    </w:r>
    <w:r w:rsidR="00CB4B15">
      <w:rPr>
        <w:rFonts w:ascii="Times New Roman" w:hAnsi="Times New Roman" w:cs="Times New Roman"/>
        <w:i/>
      </w:rPr>
      <w:tab/>
    </w:r>
    <w:r w:rsidR="004542E6">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t>С</w:t>
    </w:r>
    <w:r>
      <w:rPr>
        <w:rFonts w:ascii="Times New Roman" w:hAnsi="Times New Roman" w:cs="Times New Roman"/>
        <w:i/>
      </w:rPr>
      <w:t>тр.</w:t>
    </w:r>
    <w:r w:rsidRPr="00014E2E">
      <w:rPr>
        <w:rFonts w:ascii="Times New Roman" w:hAnsi="Times New Roman" w:cs="Times New Roman"/>
        <w:i/>
      </w:rPr>
      <w:t xml:space="preserve"> </w:t>
    </w:r>
    <w:r w:rsidR="00CB4B15" w:rsidRPr="00CB4B15">
      <w:rPr>
        <w:rFonts w:ascii="Times New Roman" w:hAnsi="Times New Roman" w:cs="Times New Roman"/>
        <w:i/>
      </w:rPr>
      <w:fldChar w:fldCharType="begin"/>
    </w:r>
    <w:r w:rsidR="00CB4B15" w:rsidRPr="00CB4B15">
      <w:rPr>
        <w:rFonts w:ascii="Times New Roman" w:hAnsi="Times New Roman" w:cs="Times New Roman"/>
        <w:i/>
      </w:rPr>
      <w:instrText xml:space="preserve"> PAGE   \* MERGEFORMAT </w:instrText>
    </w:r>
    <w:r w:rsidR="00CB4B15" w:rsidRPr="00CB4B15">
      <w:rPr>
        <w:rFonts w:ascii="Times New Roman" w:hAnsi="Times New Roman" w:cs="Times New Roman"/>
        <w:i/>
      </w:rPr>
      <w:fldChar w:fldCharType="separate"/>
    </w:r>
    <w:r w:rsidR="002B72E7">
      <w:rPr>
        <w:rFonts w:ascii="Times New Roman" w:hAnsi="Times New Roman" w:cs="Times New Roman"/>
        <w:i/>
        <w:noProof/>
      </w:rPr>
      <w:t>1</w:t>
    </w:r>
    <w:r w:rsidR="00CB4B15" w:rsidRPr="00CB4B15">
      <w:rPr>
        <w:rFonts w:ascii="Times New Roman" w:hAnsi="Times New Roman" w:cs="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83A2F" w14:textId="77777777" w:rsidR="00BC4C7D" w:rsidRDefault="00BC4C7D" w:rsidP="00711C04">
      <w:pPr>
        <w:spacing w:after="0" w:line="240" w:lineRule="auto"/>
      </w:pPr>
      <w:r>
        <w:separator/>
      </w:r>
    </w:p>
  </w:footnote>
  <w:footnote w:type="continuationSeparator" w:id="0">
    <w:p w14:paraId="7EE268F8" w14:textId="77777777" w:rsidR="00BC4C7D" w:rsidRDefault="00BC4C7D" w:rsidP="00711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D07D2" w14:textId="5DA5A154" w:rsidR="00CB4B15" w:rsidRDefault="00CB4B15" w:rsidP="00CB4B15">
    <w:pPr>
      <w:jc w:val="right"/>
      <w:rPr>
        <w:rFonts w:ascii="Times New Roman" w:hAnsi="Times New Roman" w:cs="Times New Roman"/>
        <w:bCs/>
        <w:i/>
        <w:noProof/>
      </w:rPr>
    </w:pPr>
    <w:r>
      <w:rPr>
        <w:rFonts w:ascii="Times New Roman" w:hAnsi="Times New Roman" w:cs="Times New Roman"/>
        <w:bCs/>
        <w:i/>
        <w:noProof/>
      </w:rPr>
      <w:t xml:space="preserve">Проект </w:t>
    </w:r>
    <w:r w:rsidR="00192F4A">
      <w:rPr>
        <w:rFonts w:ascii="Times New Roman" w:hAnsi="Times New Roman" w:cs="Times New Roman"/>
        <w:bCs/>
        <w:i/>
        <w:noProof/>
        <w:lang w:val="en-US"/>
      </w:rPr>
      <w:t>1</w:t>
    </w:r>
    <w:r w:rsidR="002C45F4">
      <w:rPr>
        <w:rFonts w:ascii="Times New Roman" w:hAnsi="Times New Roman" w:cs="Times New Roman"/>
        <w:bCs/>
        <w:i/>
        <w:noProof/>
      </w:rPr>
      <w:t>8</w:t>
    </w:r>
    <w:r w:rsidR="002050CA">
      <w:rPr>
        <w:rFonts w:ascii="Times New Roman" w:hAnsi="Times New Roman" w:cs="Times New Roman"/>
        <w:bCs/>
        <w:i/>
        <w:noProof/>
      </w:rPr>
      <w:t>.</w:t>
    </w:r>
    <w:r w:rsidR="00B7463C">
      <w:rPr>
        <w:rFonts w:ascii="Times New Roman" w:hAnsi="Times New Roman" w:cs="Times New Roman"/>
        <w:bCs/>
        <w:i/>
        <w:noProof/>
        <w:lang w:val="en-US"/>
      </w:rPr>
      <w:t>0</w:t>
    </w:r>
    <w:r w:rsidR="00192F4A">
      <w:rPr>
        <w:rFonts w:ascii="Times New Roman" w:hAnsi="Times New Roman" w:cs="Times New Roman"/>
        <w:bCs/>
        <w:i/>
        <w:noProof/>
        <w:lang w:val="en-US"/>
      </w:rPr>
      <w:t>9</w:t>
    </w:r>
    <w:r w:rsidR="00B7463C">
      <w:rPr>
        <w:rFonts w:ascii="Times New Roman" w:hAnsi="Times New Roman" w:cs="Times New Roman"/>
        <w:bCs/>
        <w:i/>
        <w:noProof/>
      </w:rPr>
      <w:t>.202</w:t>
    </w:r>
    <w:r w:rsidR="00B7463C">
      <w:rPr>
        <w:rFonts w:ascii="Times New Roman" w:hAnsi="Times New Roman" w:cs="Times New Roman"/>
        <w:bCs/>
        <w:i/>
        <w:noProof/>
        <w:lang w:val="en-US"/>
      </w:rPr>
      <w:t>1</w:t>
    </w:r>
  </w:p>
  <w:p w14:paraId="58A2D72F" w14:textId="2A41F251" w:rsidR="00217662" w:rsidRDefault="00217662" w:rsidP="00CB4B15">
    <w:pPr>
      <w:jc w:val="right"/>
      <w:rPr>
        <w:rFonts w:ascii="Times New Roman" w:hAnsi="Times New Roman" w:cs="Times New Roman"/>
        <w:bCs/>
        <w:i/>
        <w:noProof/>
      </w:rPr>
    </w:pPr>
    <w:r>
      <w:rPr>
        <w:rFonts w:ascii="Times New Roman" w:hAnsi="Times New Roman" w:cs="Times New Roman"/>
        <w:bCs/>
        <w:i/>
        <w:noProof/>
      </w:rPr>
      <w:t>Версия 0</w:t>
    </w:r>
    <w:r w:rsidR="002C45F4">
      <w:rPr>
        <w:rFonts w:ascii="Times New Roman" w:hAnsi="Times New Roman" w:cs="Times New Roman"/>
        <w:bCs/>
        <w:i/>
        <w:noProof/>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64F"/>
    <w:multiLevelType w:val="hybridMultilevel"/>
    <w:tmpl w:val="070A6B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B94CF2"/>
    <w:multiLevelType w:val="hybridMultilevel"/>
    <w:tmpl w:val="94E23644"/>
    <w:lvl w:ilvl="0" w:tplc="21B6BA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30FA8"/>
    <w:multiLevelType w:val="multilevel"/>
    <w:tmpl w:val="76E46A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3">
      <w:start w:val="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4">
      <w:start w:val="3"/>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8">
      <w:start w:val="5"/>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abstractNum>
  <w:abstractNum w:abstractNumId="3" w15:restartNumberingAfterBreak="0">
    <w:nsid w:val="0D327B44"/>
    <w:multiLevelType w:val="hybridMultilevel"/>
    <w:tmpl w:val="17C657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376542D"/>
    <w:multiLevelType w:val="multilevel"/>
    <w:tmpl w:val="0616F9C4"/>
    <w:lvl w:ilvl="0">
      <w:start w:val="161"/>
      <w:numFmt w:val="decimal"/>
      <w:lvlText w:val="%1"/>
      <w:lvlJc w:val="left"/>
      <w:pPr>
        <w:ind w:left="528" w:hanging="528"/>
      </w:pPr>
      <w:rPr>
        <w:rFonts w:hint="default"/>
      </w:rPr>
    </w:lvl>
    <w:lvl w:ilvl="1">
      <w:start w:val="84"/>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4744F6"/>
    <w:multiLevelType w:val="hybridMultilevel"/>
    <w:tmpl w:val="43DEFE54"/>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DE17038"/>
    <w:multiLevelType w:val="hybridMultilevel"/>
    <w:tmpl w:val="FFB0B7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47547EA"/>
    <w:multiLevelType w:val="hybridMultilevel"/>
    <w:tmpl w:val="344215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5793E35"/>
    <w:multiLevelType w:val="multilevel"/>
    <w:tmpl w:val="76E46A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3">
      <w:start w:val="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4">
      <w:start w:val="3"/>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8">
      <w:start w:val="5"/>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abstractNum>
  <w:abstractNum w:abstractNumId="9" w15:restartNumberingAfterBreak="0">
    <w:nsid w:val="29EE4AB7"/>
    <w:multiLevelType w:val="hybridMultilevel"/>
    <w:tmpl w:val="61D0C25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EE25468"/>
    <w:multiLevelType w:val="hybridMultilevel"/>
    <w:tmpl w:val="1D64CDBA"/>
    <w:lvl w:ilvl="0" w:tplc="110A30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94F4825"/>
    <w:multiLevelType w:val="hybridMultilevel"/>
    <w:tmpl w:val="27BA87B0"/>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BC2329D"/>
    <w:multiLevelType w:val="hybridMultilevel"/>
    <w:tmpl w:val="981AC1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1314940"/>
    <w:multiLevelType w:val="hybridMultilevel"/>
    <w:tmpl w:val="F9DACAE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59100A1"/>
    <w:multiLevelType w:val="hybridMultilevel"/>
    <w:tmpl w:val="7BDE97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C1F77D8"/>
    <w:multiLevelType w:val="hybridMultilevel"/>
    <w:tmpl w:val="0652E8E0"/>
    <w:lvl w:ilvl="0" w:tplc="2C34313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6" w15:restartNumberingAfterBreak="0">
    <w:nsid w:val="4C7A33AA"/>
    <w:multiLevelType w:val="hybridMultilevel"/>
    <w:tmpl w:val="C8ACEA5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4DA16795"/>
    <w:multiLevelType w:val="hybridMultilevel"/>
    <w:tmpl w:val="0FE4E50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8" w15:restartNumberingAfterBreak="0">
    <w:nsid w:val="4F941615"/>
    <w:multiLevelType w:val="hybridMultilevel"/>
    <w:tmpl w:val="E050F6F2"/>
    <w:lvl w:ilvl="0" w:tplc="CF9AC7CE">
      <w:start w:val="2"/>
      <w:numFmt w:val="decimal"/>
      <w:lvlText w:val="%1"/>
      <w:lvlJc w:val="left"/>
      <w:pPr>
        <w:ind w:left="720" w:hanging="360"/>
      </w:pPr>
      <w:rPr>
        <w:rFonts w:asciiTheme="minorHAnsi" w:hAnsiTheme="minorHAnsi" w:cstheme="minorBidi" w:hint="default"/>
        <w:b w:val="0"/>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50C018F2"/>
    <w:multiLevelType w:val="hybridMultilevel"/>
    <w:tmpl w:val="9A342B86"/>
    <w:lvl w:ilvl="0" w:tplc="CEFC18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E42CD"/>
    <w:multiLevelType w:val="hybridMultilevel"/>
    <w:tmpl w:val="2CEA73A0"/>
    <w:lvl w:ilvl="0" w:tplc="30046CF6">
      <w:start w:val="1"/>
      <w:numFmt w:val="decimal"/>
      <w:lvlText w:val="%1."/>
      <w:lvlJc w:val="left"/>
      <w:pPr>
        <w:ind w:left="720" w:hanging="360"/>
      </w:pPr>
      <w:rPr>
        <w:rFonts w:ascii="Times New Roman" w:eastAsiaTheme="minorHAnsi"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C671611"/>
    <w:multiLevelType w:val="hybridMultilevel"/>
    <w:tmpl w:val="A3240552"/>
    <w:lvl w:ilvl="0" w:tplc="04020019">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15:restartNumberingAfterBreak="0">
    <w:nsid w:val="5CC40ED8"/>
    <w:multiLevelType w:val="hybridMultilevel"/>
    <w:tmpl w:val="55EA6B4A"/>
    <w:lvl w:ilvl="0" w:tplc="04020003">
      <w:start w:val="1"/>
      <w:numFmt w:val="bullet"/>
      <w:lvlText w:val="o"/>
      <w:lvlJc w:val="left"/>
      <w:pPr>
        <w:ind w:left="1080" w:hanging="360"/>
      </w:pPr>
      <w:rPr>
        <w:rFonts w:ascii="Courier New" w:hAnsi="Courier New" w:cs="Courier New"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3" w15:restartNumberingAfterBreak="0">
    <w:nsid w:val="616F1839"/>
    <w:multiLevelType w:val="hybridMultilevel"/>
    <w:tmpl w:val="FDDA2F58"/>
    <w:lvl w:ilvl="0" w:tplc="F9946BF4">
      <w:start w:val="1"/>
      <w:numFmt w:val="decimal"/>
      <w:lvlText w:val="%1."/>
      <w:lvlJc w:val="left"/>
      <w:pPr>
        <w:ind w:left="720" w:hanging="360"/>
      </w:pPr>
      <w:rPr>
        <w:rFonts w:eastAsia="Times New Roman" w:hint="default"/>
        <w:color w:val="000000"/>
        <w:sz w:val="20"/>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62784F25"/>
    <w:multiLevelType w:val="hybridMultilevel"/>
    <w:tmpl w:val="B45E3134"/>
    <w:lvl w:ilvl="0" w:tplc="0402000F">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5" w15:restartNumberingAfterBreak="0">
    <w:nsid w:val="67382A02"/>
    <w:multiLevelType w:val="hybridMultilevel"/>
    <w:tmpl w:val="A4A49D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D023F17"/>
    <w:multiLevelType w:val="hybridMultilevel"/>
    <w:tmpl w:val="27FEB9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70CB77FE"/>
    <w:multiLevelType w:val="hybridMultilevel"/>
    <w:tmpl w:val="B98A5998"/>
    <w:lvl w:ilvl="0" w:tplc="0930B1C0">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5075DC3"/>
    <w:multiLevelType w:val="hybridMultilevel"/>
    <w:tmpl w:val="3124A56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5B61B7B"/>
    <w:multiLevelType w:val="hybridMultilevel"/>
    <w:tmpl w:val="FF062570"/>
    <w:lvl w:ilvl="0" w:tplc="E4809EB4">
      <w:numFmt w:val="bullet"/>
      <w:lvlText w:val="-"/>
      <w:lvlJc w:val="left"/>
      <w:pPr>
        <w:ind w:left="720" w:hanging="360"/>
      </w:pPr>
      <w:rPr>
        <w:rFonts w:ascii="Calibri" w:eastAsiaTheme="minorHAnsi" w:hAnsi="Calibri" w:cs="Calibri" w:hint="default"/>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BBA5206"/>
    <w:multiLevelType w:val="hybridMultilevel"/>
    <w:tmpl w:val="6E8EAAD2"/>
    <w:lvl w:ilvl="0" w:tplc="DB4C9A8C">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7FF93DDF"/>
    <w:multiLevelType w:val="hybridMultilevel"/>
    <w:tmpl w:val="9F806B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26"/>
  </w:num>
  <w:num w:numId="3">
    <w:abstractNumId w:val="25"/>
  </w:num>
  <w:num w:numId="4">
    <w:abstractNumId w:val="5"/>
  </w:num>
  <w:num w:numId="5">
    <w:abstractNumId w:val="0"/>
  </w:num>
  <w:num w:numId="6">
    <w:abstractNumId w:val="11"/>
  </w:num>
  <w:num w:numId="7">
    <w:abstractNumId w:val="24"/>
  </w:num>
  <w:num w:numId="8">
    <w:abstractNumId w:val="16"/>
  </w:num>
  <w:num w:numId="9">
    <w:abstractNumId w:val="28"/>
  </w:num>
  <w:num w:numId="10">
    <w:abstractNumId w:val="9"/>
  </w:num>
  <w:num w:numId="11">
    <w:abstractNumId w:val="13"/>
  </w:num>
  <w:num w:numId="12">
    <w:abstractNumId w:val="15"/>
  </w:num>
  <w:num w:numId="13">
    <w:abstractNumId w:val="6"/>
  </w:num>
  <w:num w:numId="14">
    <w:abstractNumId w:val="27"/>
  </w:num>
  <w:num w:numId="15">
    <w:abstractNumId w:val="29"/>
  </w:num>
  <w:num w:numId="16">
    <w:abstractNumId w:val="21"/>
  </w:num>
  <w:num w:numId="17">
    <w:abstractNumId w:val="22"/>
  </w:num>
  <w:num w:numId="18">
    <w:abstractNumId w:val="18"/>
  </w:num>
  <w:num w:numId="19">
    <w:abstractNumId w:val="23"/>
  </w:num>
  <w:num w:numId="20">
    <w:abstractNumId w:val="4"/>
  </w:num>
  <w:num w:numId="21">
    <w:abstractNumId w:val="31"/>
  </w:num>
  <w:num w:numId="22">
    <w:abstractNumId w:val="20"/>
  </w:num>
  <w:num w:numId="23">
    <w:abstractNumId w:val="7"/>
  </w:num>
  <w:num w:numId="24">
    <w:abstractNumId w:val="19"/>
  </w:num>
  <w:num w:numId="25">
    <w:abstractNumId w:val="1"/>
  </w:num>
  <w:num w:numId="26">
    <w:abstractNumId w:val="2"/>
  </w:num>
  <w:num w:numId="27">
    <w:abstractNumId w:val="14"/>
  </w:num>
  <w:num w:numId="28">
    <w:abstractNumId w:val="17"/>
  </w:num>
  <w:num w:numId="29">
    <w:abstractNumId w:val="30"/>
  </w:num>
  <w:num w:numId="30">
    <w:abstractNumId w:val="12"/>
  </w:num>
  <w:num w:numId="31">
    <w:abstractNumId w:val="3"/>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F07"/>
    <w:rsid w:val="00001AB9"/>
    <w:rsid w:val="00002367"/>
    <w:rsid w:val="000026B0"/>
    <w:rsid w:val="000068B8"/>
    <w:rsid w:val="000124F5"/>
    <w:rsid w:val="0001475E"/>
    <w:rsid w:val="000149A6"/>
    <w:rsid w:val="00014E2E"/>
    <w:rsid w:val="00021E3E"/>
    <w:rsid w:val="00026E49"/>
    <w:rsid w:val="000378EB"/>
    <w:rsid w:val="00040613"/>
    <w:rsid w:val="000532D5"/>
    <w:rsid w:val="000568D9"/>
    <w:rsid w:val="00064F70"/>
    <w:rsid w:val="000725A5"/>
    <w:rsid w:val="000801F2"/>
    <w:rsid w:val="000802B9"/>
    <w:rsid w:val="0008303D"/>
    <w:rsid w:val="00097A50"/>
    <w:rsid w:val="000C0628"/>
    <w:rsid w:val="000C7A4B"/>
    <w:rsid w:val="000D018D"/>
    <w:rsid w:val="000D6C05"/>
    <w:rsid w:val="000E542A"/>
    <w:rsid w:val="000E587B"/>
    <w:rsid w:val="000F1CD6"/>
    <w:rsid w:val="00113DB1"/>
    <w:rsid w:val="00115DC4"/>
    <w:rsid w:val="00116114"/>
    <w:rsid w:val="00124947"/>
    <w:rsid w:val="00130DC3"/>
    <w:rsid w:val="00131150"/>
    <w:rsid w:val="0013322B"/>
    <w:rsid w:val="00136369"/>
    <w:rsid w:val="001404A3"/>
    <w:rsid w:val="00141B16"/>
    <w:rsid w:val="001450E3"/>
    <w:rsid w:val="001454FE"/>
    <w:rsid w:val="00151A5A"/>
    <w:rsid w:val="001560ED"/>
    <w:rsid w:val="0016273C"/>
    <w:rsid w:val="00165260"/>
    <w:rsid w:val="0017060F"/>
    <w:rsid w:val="00177E58"/>
    <w:rsid w:val="00190053"/>
    <w:rsid w:val="00190C45"/>
    <w:rsid w:val="00192F4A"/>
    <w:rsid w:val="00194226"/>
    <w:rsid w:val="00196EA9"/>
    <w:rsid w:val="001A05B3"/>
    <w:rsid w:val="001A0836"/>
    <w:rsid w:val="001A243C"/>
    <w:rsid w:val="001B6D2E"/>
    <w:rsid w:val="001C00F6"/>
    <w:rsid w:val="001C7C77"/>
    <w:rsid w:val="001D15B5"/>
    <w:rsid w:val="001D6D22"/>
    <w:rsid w:val="001F0975"/>
    <w:rsid w:val="001F47CB"/>
    <w:rsid w:val="001F67FB"/>
    <w:rsid w:val="00200721"/>
    <w:rsid w:val="00203081"/>
    <w:rsid w:val="002050CA"/>
    <w:rsid w:val="00206664"/>
    <w:rsid w:val="00213714"/>
    <w:rsid w:val="00217662"/>
    <w:rsid w:val="00217F91"/>
    <w:rsid w:val="00224036"/>
    <w:rsid w:val="0024229E"/>
    <w:rsid w:val="00257879"/>
    <w:rsid w:val="00257C32"/>
    <w:rsid w:val="00265E0D"/>
    <w:rsid w:val="00275D59"/>
    <w:rsid w:val="00277260"/>
    <w:rsid w:val="00285145"/>
    <w:rsid w:val="00297211"/>
    <w:rsid w:val="002A0800"/>
    <w:rsid w:val="002A3733"/>
    <w:rsid w:val="002A525E"/>
    <w:rsid w:val="002A53BA"/>
    <w:rsid w:val="002B0E4A"/>
    <w:rsid w:val="002B72E7"/>
    <w:rsid w:val="002C2D18"/>
    <w:rsid w:val="002C45F4"/>
    <w:rsid w:val="002C6BC4"/>
    <w:rsid w:val="002E5F20"/>
    <w:rsid w:val="002F49AA"/>
    <w:rsid w:val="00301348"/>
    <w:rsid w:val="00305BA9"/>
    <w:rsid w:val="00322827"/>
    <w:rsid w:val="00332A4B"/>
    <w:rsid w:val="00341481"/>
    <w:rsid w:val="00346DDA"/>
    <w:rsid w:val="003500EA"/>
    <w:rsid w:val="00350C61"/>
    <w:rsid w:val="00356344"/>
    <w:rsid w:val="003566F5"/>
    <w:rsid w:val="00356AC3"/>
    <w:rsid w:val="00357261"/>
    <w:rsid w:val="00361759"/>
    <w:rsid w:val="00362183"/>
    <w:rsid w:val="00362597"/>
    <w:rsid w:val="003629AD"/>
    <w:rsid w:val="0036645D"/>
    <w:rsid w:val="00366751"/>
    <w:rsid w:val="003715F9"/>
    <w:rsid w:val="0038240E"/>
    <w:rsid w:val="003A7E2E"/>
    <w:rsid w:val="003C0825"/>
    <w:rsid w:val="003C33DF"/>
    <w:rsid w:val="003C72F8"/>
    <w:rsid w:val="003D3120"/>
    <w:rsid w:val="003D383A"/>
    <w:rsid w:val="003E2EBA"/>
    <w:rsid w:val="003E7533"/>
    <w:rsid w:val="003F1E17"/>
    <w:rsid w:val="003F363E"/>
    <w:rsid w:val="003F5417"/>
    <w:rsid w:val="003F7AC8"/>
    <w:rsid w:val="00400EEC"/>
    <w:rsid w:val="00402943"/>
    <w:rsid w:val="00413A54"/>
    <w:rsid w:val="00414FA5"/>
    <w:rsid w:val="0042119E"/>
    <w:rsid w:val="00436C5D"/>
    <w:rsid w:val="00446F88"/>
    <w:rsid w:val="004509F7"/>
    <w:rsid w:val="004542E6"/>
    <w:rsid w:val="0045446C"/>
    <w:rsid w:val="0046355B"/>
    <w:rsid w:val="00465337"/>
    <w:rsid w:val="00477761"/>
    <w:rsid w:val="004804D0"/>
    <w:rsid w:val="00480519"/>
    <w:rsid w:val="0048586D"/>
    <w:rsid w:val="00490E66"/>
    <w:rsid w:val="0049372B"/>
    <w:rsid w:val="004944E7"/>
    <w:rsid w:val="00495C34"/>
    <w:rsid w:val="0049797E"/>
    <w:rsid w:val="004A1420"/>
    <w:rsid w:val="004A212F"/>
    <w:rsid w:val="004A3B7D"/>
    <w:rsid w:val="004B28A3"/>
    <w:rsid w:val="004B4966"/>
    <w:rsid w:val="004D4B4F"/>
    <w:rsid w:val="004D5A9F"/>
    <w:rsid w:val="004E3E3E"/>
    <w:rsid w:val="004F2FA2"/>
    <w:rsid w:val="004F59A9"/>
    <w:rsid w:val="00503C34"/>
    <w:rsid w:val="00507B5A"/>
    <w:rsid w:val="005144D9"/>
    <w:rsid w:val="0051504A"/>
    <w:rsid w:val="005175F8"/>
    <w:rsid w:val="00520B93"/>
    <w:rsid w:val="00521D95"/>
    <w:rsid w:val="00530845"/>
    <w:rsid w:val="00537CA6"/>
    <w:rsid w:val="005401F6"/>
    <w:rsid w:val="00540A0A"/>
    <w:rsid w:val="005461BB"/>
    <w:rsid w:val="005467EE"/>
    <w:rsid w:val="00546ECB"/>
    <w:rsid w:val="00552877"/>
    <w:rsid w:val="00555AB3"/>
    <w:rsid w:val="0056428D"/>
    <w:rsid w:val="00572C83"/>
    <w:rsid w:val="0057677E"/>
    <w:rsid w:val="00586709"/>
    <w:rsid w:val="00590033"/>
    <w:rsid w:val="00591954"/>
    <w:rsid w:val="00592A1F"/>
    <w:rsid w:val="005A532F"/>
    <w:rsid w:val="005B0E46"/>
    <w:rsid w:val="005B28B3"/>
    <w:rsid w:val="005C220C"/>
    <w:rsid w:val="005C6083"/>
    <w:rsid w:val="005D00E7"/>
    <w:rsid w:val="005D1C82"/>
    <w:rsid w:val="005E35A9"/>
    <w:rsid w:val="005E3E2D"/>
    <w:rsid w:val="005E743E"/>
    <w:rsid w:val="005F468D"/>
    <w:rsid w:val="006035B2"/>
    <w:rsid w:val="00606E3E"/>
    <w:rsid w:val="0061283C"/>
    <w:rsid w:val="006130C8"/>
    <w:rsid w:val="00625122"/>
    <w:rsid w:val="006264C2"/>
    <w:rsid w:val="0063311F"/>
    <w:rsid w:val="006345B7"/>
    <w:rsid w:val="00642E38"/>
    <w:rsid w:val="00642EF6"/>
    <w:rsid w:val="00644074"/>
    <w:rsid w:val="0064536B"/>
    <w:rsid w:val="006466D4"/>
    <w:rsid w:val="00650F88"/>
    <w:rsid w:val="00655722"/>
    <w:rsid w:val="00663E67"/>
    <w:rsid w:val="00664C13"/>
    <w:rsid w:val="00667A6C"/>
    <w:rsid w:val="00672842"/>
    <w:rsid w:val="0067381D"/>
    <w:rsid w:val="006750DA"/>
    <w:rsid w:val="00681ABC"/>
    <w:rsid w:val="0069033C"/>
    <w:rsid w:val="006A3C45"/>
    <w:rsid w:val="006A5861"/>
    <w:rsid w:val="006A6F1B"/>
    <w:rsid w:val="006A6FE6"/>
    <w:rsid w:val="006B5CFC"/>
    <w:rsid w:val="006C48EB"/>
    <w:rsid w:val="006C4E35"/>
    <w:rsid w:val="006C7FB2"/>
    <w:rsid w:val="006D6AF0"/>
    <w:rsid w:val="006F2AB2"/>
    <w:rsid w:val="00701EC1"/>
    <w:rsid w:val="00702167"/>
    <w:rsid w:val="00710504"/>
    <w:rsid w:val="00711C04"/>
    <w:rsid w:val="00713BF7"/>
    <w:rsid w:val="00715542"/>
    <w:rsid w:val="00716B4C"/>
    <w:rsid w:val="00717F70"/>
    <w:rsid w:val="007308EC"/>
    <w:rsid w:val="00734413"/>
    <w:rsid w:val="00740E74"/>
    <w:rsid w:val="007412C8"/>
    <w:rsid w:val="00750C67"/>
    <w:rsid w:val="00752F6A"/>
    <w:rsid w:val="00755726"/>
    <w:rsid w:val="007620B4"/>
    <w:rsid w:val="00763F13"/>
    <w:rsid w:val="007763D4"/>
    <w:rsid w:val="00785D8C"/>
    <w:rsid w:val="00791D02"/>
    <w:rsid w:val="00794521"/>
    <w:rsid w:val="007A3150"/>
    <w:rsid w:val="007A4B75"/>
    <w:rsid w:val="007C3FAA"/>
    <w:rsid w:val="007C42E1"/>
    <w:rsid w:val="007C6A9E"/>
    <w:rsid w:val="007D5A55"/>
    <w:rsid w:val="00802070"/>
    <w:rsid w:val="00804609"/>
    <w:rsid w:val="00820599"/>
    <w:rsid w:val="00820D82"/>
    <w:rsid w:val="00820F10"/>
    <w:rsid w:val="00821ED3"/>
    <w:rsid w:val="00834697"/>
    <w:rsid w:val="00842C16"/>
    <w:rsid w:val="008432CA"/>
    <w:rsid w:val="008441E7"/>
    <w:rsid w:val="00845310"/>
    <w:rsid w:val="00851923"/>
    <w:rsid w:val="008524AC"/>
    <w:rsid w:val="00855E95"/>
    <w:rsid w:val="0086202F"/>
    <w:rsid w:val="00876E25"/>
    <w:rsid w:val="008803D9"/>
    <w:rsid w:val="00884BA0"/>
    <w:rsid w:val="008966B0"/>
    <w:rsid w:val="008A17BB"/>
    <w:rsid w:val="008A4B39"/>
    <w:rsid w:val="008A5F1A"/>
    <w:rsid w:val="008B13A4"/>
    <w:rsid w:val="008B1409"/>
    <w:rsid w:val="008B328E"/>
    <w:rsid w:val="008C43F1"/>
    <w:rsid w:val="008D1C3A"/>
    <w:rsid w:val="008E0ED3"/>
    <w:rsid w:val="008E6431"/>
    <w:rsid w:val="008F0B4F"/>
    <w:rsid w:val="008F3D15"/>
    <w:rsid w:val="008F4043"/>
    <w:rsid w:val="00902FB3"/>
    <w:rsid w:val="0090458C"/>
    <w:rsid w:val="00904870"/>
    <w:rsid w:val="00905592"/>
    <w:rsid w:val="009064E4"/>
    <w:rsid w:val="00913E98"/>
    <w:rsid w:val="00924D3D"/>
    <w:rsid w:val="00926698"/>
    <w:rsid w:val="00927DF9"/>
    <w:rsid w:val="009369BF"/>
    <w:rsid w:val="00941A73"/>
    <w:rsid w:val="0094374B"/>
    <w:rsid w:val="00951D0E"/>
    <w:rsid w:val="009637EC"/>
    <w:rsid w:val="00967D96"/>
    <w:rsid w:val="00971904"/>
    <w:rsid w:val="00972B49"/>
    <w:rsid w:val="009733EF"/>
    <w:rsid w:val="0097411D"/>
    <w:rsid w:val="00976797"/>
    <w:rsid w:val="00996232"/>
    <w:rsid w:val="009A71F2"/>
    <w:rsid w:val="009A7826"/>
    <w:rsid w:val="009B22F6"/>
    <w:rsid w:val="009B23FA"/>
    <w:rsid w:val="009B72BF"/>
    <w:rsid w:val="009C487A"/>
    <w:rsid w:val="009E3117"/>
    <w:rsid w:val="009E4645"/>
    <w:rsid w:val="009E4FF0"/>
    <w:rsid w:val="009F13F5"/>
    <w:rsid w:val="009F3E27"/>
    <w:rsid w:val="009F4603"/>
    <w:rsid w:val="009F5B75"/>
    <w:rsid w:val="009F7350"/>
    <w:rsid w:val="00A0215A"/>
    <w:rsid w:val="00A03E55"/>
    <w:rsid w:val="00A13C3D"/>
    <w:rsid w:val="00A17566"/>
    <w:rsid w:val="00A22D01"/>
    <w:rsid w:val="00A26058"/>
    <w:rsid w:val="00A31D8E"/>
    <w:rsid w:val="00A44FA7"/>
    <w:rsid w:val="00A4705B"/>
    <w:rsid w:val="00A532FC"/>
    <w:rsid w:val="00A6030B"/>
    <w:rsid w:val="00A61A36"/>
    <w:rsid w:val="00A64837"/>
    <w:rsid w:val="00A74420"/>
    <w:rsid w:val="00A80999"/>
    <w:rsid w:val="00A9062A"/>
    <w:rsid w:val="00A91F97"/>
    <w:rsid w:val="00A9331D"/>
    <w:rsid w:val="00A93F33"/>
    <w:rsid w:val="00A96E95"/>
    <w:rsid w:val="00AA3A90"/>
    <w:rsid w:val="00AB1DE1"/>
    <w:rsid w:val="00AB643C"/>
    <w:rsid w:val="00AB73E2"/>
    <w:rsid w:val="00AC4D1A"/>
    <w:rsid w:val="00AC5CC6"/>
    <w:rsid w:val="00AC6BFB"/>
    <w:rsid w:val="00AC77AE"/>
    <w:rsid w:val="00AD74AE"/>
    <w:rsid w:val="00AE3CEF"/>
    <w:rsid w:val="00AE7A75"/>
    <w:rsid w:val="00AF65DB"/>
    <w:rsid w:val="00AF770B"/>
    <w:rsid w:val="00B0347E"/>
    <w:rsid w:val="00B06E0B"/>
    <w:rsid w:val="00B166BE"/>
    <w:rsid w:val="00B254B9"/>
    <w:rsid w:val="00B27155"/>
    <w:rsid w:val="00B313E2"/>
    <w:rsid w:val="00B41EAE"/>
    <w:rsid w:val="00B613C5"/>
    <w:rsid w:val="00B63946"/>
    <w:rsid w:val="00B7463C"/>
    <w:rsid w:val="00B80875"/>
    <w:rsid w:val="00B846D8"/>
    <w:rsid w:val="00B86FEC"/>
    <w:rsid w:val="00B9018F"/>
    <w:rsid w:val="00B9183C"/>
    <w:rsid w:val="00B938F3"/>
    <w:rsid w:val="00B9731E"/>
    <w:rsid w:val="00BA0993"/>
    <w:rsid w:val="00BA788E"/>
    <w:rsid w:val="00BB3932"/>
    <w:rsid w:val="00BB69A0"/>
    <w:rsid w:val="00BB6A0E"/>
    <w:rsid w:val="00BB7856"/>
    <w:rsid w:val="00BC0745"/>
    <w:rsid w:val="00BC24A9"/>
    <w:rsid w:val="00BC4C7D"/>
    <w:rsid w:val="00BD0C5A"/>
    <w:rsid w:val="00BD1B7D"/>
    <w:rsid w:val="00BD25EB"/>
    <w:rsid w:val="00BD2C20"/>
    <w:rsid w:val="00BD6CF6"/>
    <w:rsid w:val="00BE3695"/>
    <w:rsid w:val="00BE6784"/>
    <w:rsid w:val="00BF24D0"/>
    <w:rsid w:val="00C03225"/>
    <w:rsid w:val="00C0701B"/>
    <w:rsid w:val="00C12CEC"/>
    <w:rsid w:val="00C15DA0"/>
    <w:rsid w:val="00C20990"/>
    <w:rsid w:val="00C20E04"/>
    <w:rsid w:val="00C22662"/>
    <w:rsid w:val="00C23B53"/>
    <w:rsid w:val="00C2442A"/>
    <w:rsid w:val="00C329B8"/>
    <w:rsid w:val="00C3466E"/>
    <w:rsid w:val="00C377C6"/>
    <w:rsid w:val="00C544D0"/>
    <w:rsid w:val="00C556A4"/>
    <w:rsid w:val="00C604E7"/>
    <w:rsid w:val="00C65C04"/>
    <w:rsid w:val="00C6763E"/>
    <w:rsid w:val="00C819E5"/>
    <w:rsid w:val="00C834C1"/>
    <w:rsid w:val="00C8463C"/>
    <w:rsid w:val="00CA0D04"/>
    <w:rsid w:val="00CA1BE2"/>
    <w:rsid w:val="00CA6B29"/>
    <w:rsid w:val="00CB4B15"/>
    <w:rsid w:val="00CB5CF7"/>
    <w:rsid w:val="00CF098F"/>
    <w:rsid w:val="00CF553F"/>
    <w:rsid w:val="00CF5C84"/>
    <w:rsid w:val="00CF68BC"/>
    <w:rsid w:val="00D024AC"/>
    <w:rsid w:val="00D07AAC"/>
    <w:rsid w:val="00D2075F"/>
    <w:rsid w:val="00D234D6"/>
    <w:rsid w:val="00D46159"/>
    <w:rsid w:val="00D46F7F"/>
    <w:rsid w:val="00D538C7"/>
    <w:rsid w:val="00D54D47"/>
    <w:rsid w:val="00D63944"/>
    <w:rsid w:val="00D6411A"/>
    <w:rsid w:val="00D75F3D"/>
    <w:rsid w:val="00D85EC8"/>
    <w:rsid w:val="00D93BBF"/>
    <w:rsid w:val="00DA5E13"/>
    <w:rsid w:val="00DB11C3"/>
    <w:rsid w:val="00DB377E"/>
    <w:rsid w:val="00DB5459"/>
    <w:rsid w:val="00DB601A"/>
    <w:rsid w:val="00DC3E25"/>
    <w:rsid w:val="00DD3CC3"/>
    <w:rsid w:val="00DE04C9"/>
    <w:rsid w:val="00DE109F"/>
    <w:rsid w:val="00DE3C2F"/>
    <w:rsid w:val="00DE43B1"/>
    <w:rsid w:val="00DF3666"/>
    <w:rsid w:val="00DF626F"/>
    <w:rsid w:val="00E02289"/>
    <w:rsid w:val="00E176ED"/>
    <w:rsid w:val="00E22F07"/>
    <w:rsid w:val="00E238E1"/>
    <w:rsid w:val="00E25B50"/>
    <w:rsid w:val="00E34E6D"/>
    <w:rsid w:val="00E35F8D"/>
    <w:rsid w:val="00E41CB8"/>
    <w:rsid w:val="00E50566"/>
    <w:rsid w:val="00E51221"/>
    <w:rsid w:val="00E53398"/>
    <w:rsid w:val="00E54BEA"/>
    <w:rsid w:val="00E55604"/>
    <w:rsid w:val="00E6463D"/>
    <w:rsid w:val="00E65760"/>
    <w:rsid w:val="00E705E2"/>
    <w:rsid w:val="00E714A2"/>
    <w:rsid w:val="00E77FC4"/>
    <w:rsid w:val="00E91E3B"/>
    <w:rsid w:val="00E91F1E"/>
    <w:rsid w:val="00EA08D8"/>
    <w:rsid w:val="00EB2FB8"/>
    <w:rsid w:val="00EB50A9"/>
    <w:rsid w:val="00EB6588"/>
    <w:rsid w:val="00EC13F3"/>
    <w:rsid w:val="00EC675C"/>
    <w:rsid w:val="00EC795A"/>
    <w:rsid w:val="00EF7A86"/>
    <w:rsid w:val="00EF7C30"/>
    <w:rsid w:val="00F14522"/>
    <w:rsid w:val="00F14EB4"/>
    <w:rsid w:val="00F24D04"/>
    <w:rsid w:val="00F30900"/>
    <w:rsid w:val="00F362DD"/>
    <w:rsid w:val="00F36B66"/>
    <w:rsid w:val="00F4112B"/>
    <w:rsid w:val="00F4707C"/>
    <w:rsid w:val="00F51FBE"/>
    <w:rsid w:val="00F656B1"/>
    <w:rsid w:val="00F67694"/>
    <w:rsid w:val="00F70C6E"/>
    <w:rsid w:val="00F73C63"/>
    <w:rsid w:val="00F83463"/>
    <w:rsid w:val="00F862A3"/>
    <w:rsid w:val="00F95ADC"/>
    <w:rsid w:val="00FA28A3"/>
    <w:rsid w:val="00FA2A2D"/>
    <w:rsid w:val="00FB1932"/>
    <w:rsid w:val="00FB2514"/>
    <w:rsid w:val="00FB3B6A"/>
    <w:rsid w:val="00FB6B18"/>
    <w:rsid w:val="00FB7685"/>
    <w:rsid w:val="00FB7ABA"/>
    <w:rsid w:val="00FC0636"/>
    <w:rsid w:val="00FC0D29"/>
    <w:rsid w:val="00FD02A2"/>
    <w:rsid w:val="00FE4135"/>
    <w:rsid w:val="00FE7E34"/>
    <w:rsid w:val="00FF5B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35CAC6"/>
  <w15:docId w15:val="{163A2E51-F4FB-42DE-84A1-986C2E1BB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3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E22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3715F9"/>
    <w:pPr>
      <w:ind w:left="720"/>
      <w:contextualSpacing/>
    </w:pPr>
    <w:rPr>
      <w:lang w:val="en-US"/>
    </w:rPr>
  </w:style>
  <w:style w:type="paragraph" w:styleId="Header">
    <w:name w:val="header"/>
    <w:basedOn w:val="Normal"/>
    <w:link w:val="HeaderChar"/>
    <w:uiPriority w:val="99"/>
    <w:unhideWhenUsed/>
    <w:rsid w:val="00711C0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1C04"/>
  </w:style>
  <w:style w:type="paragraph" w:styleId="Footer">
    <w:name w:val="footer"/>
    <w:basedOn w:val="Normal"/>
    <w:link w:val="FooterChar"/>
    <w:uiPriority w:val="99"/>
    <w:unhideWhenUsed/>
    <w:rsid w:val="00711C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711C04"/>
  </w:style>
  <w:style w:type="paragraph" w:styleId="FootnoteText">
    <w:name w:val="footnote text"/>
    <w:basedOn w:val="Normal"/>
    <w:link w:val="FootnoteTextChar"/>
    <w:uiPriority w:val="99"/>
    <w:semiHidden/>
    <w:unhideWhenUsed/>
    <w:rsid w:val="004509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09F7"/>
    <w:rPr>
      <w:sz w:val="20"/>
      <w:szCs w:val="20"/>
    </w:rPr>
  </w:style>
  <w:style w:type="character" w:styleId="FootnoteReference">
    <w:name w:val="footnote reference"/>
    <w:basedOn w:val="DefaultParagraphFont"/>
    <w:uiPriority w:val="99"/>
    <w:semiHidden/>
    <w:unhideWhenUsed/>
    <w:rsid w:val="004509F7"/>
    <w:rPr>
      <w:vertAlign w:val="superscript"/>
    </w:rPr>
  </w:style>
  <w:style w:type="paragraph" w:styleId="EndnoteText">
    <w:name w:val="endnote text"/>
    <w:basedOn w:val="Normal"/>
    <w:link w:val="EndnoteTextChar"/>
    <w:uiPriority w:val="99"/>
    <w:semiHidden/>
    <w:unhideWhenUsed/>
    <w:rsid w:val="004509F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09F7"/>
    <w:rPr>
      <w:sz w:val="20"/>
      <w:szCs w:val="20"/>
    </w:rPr>
  </w:style>
  <w:style w:type="character" w:styleId="EndnoteReference">
    <w:name w:val="endnote reference"/>
    <w:basedOn w:val="DefaultParagraphFont"/>
    <w:uiPriority w:val="99"/>
    <w:semiHidden/>
    <w:unhideWhenUsed/>
    <w:rsid w:val="004509F7"/>
    <w:rPr>
      <w:vertAlign w:val="superscript"/>
    </w:rPr>
  </w:style>
  <w:style w:type="character" w:styleId="CommentReference">
    <w:name w:val="annotation reference"/>
    <w:basedOn w:val="DefaultParagraphFont"/>
    <w:uiPriority w:val="99"/>
    <w:semiHidden/>
    <w:unhideWhenUsed/>
    <w:rsid w:val="00845310"/>
    <w:rPr>
      <w:sz w:val="16"/>
      <w:szCs w:val="16"/>
    </w:rPr>
  </w:style>
  <w:style w:type="paragraph" w:styleId="CommentText">
    <w:name w:val="annotation text"/>
    <w:basedOn w:val="Normal"/>
    <w:link w:val="CommentTextChar"/>
    <w:uiPriority w:val="99"/>
    <w:semiHidden/>
    <w:unhideWhenUsed/>
    <w:rsid w:val="00845310"/>
    <w:pPr>
      <w:spacing w:line="240" w:lineRule="auto"/>
    </w:pPr>
    <w:rPr>
      <w:sz w:val="20"/>
      <w:szCs w:val="20"/>
    </w:rPr>
  </w:style>
  <w:style w:type="character" w:customStyle="1" w:styleId="CommentTextChar">
    <w:name w:val="Comment Text Char"/>
    <w:basedOn w:val="DefaultParagraphFont"/>
    <w:link w:val="CommentText"/>
    <w:uiPriority w:val="99"/>
    <w:semiHidden/>
    <w:rsid w:val="00845310"/>
    <w:rPr>
      <w:sz w:val="20"/>
      <w:szCs w:val="20"/>
    </w:rPr>
  </w:style>
  <w:style w:type="paragraph" w:styleId="CommentSubject">
    <w:name w:val="annotation subject"/>
    <w:basedOn w:val="CommentText"/>
    <w:next w:val="CommentText"/>
    <w:link w:val="CommentSubjectChar"/>
    <w:uiPriority w:val="99"/>
    <w:semiHidden/>
    <w:unhideWhenUsed/>
    <w:rsid w:val="00845310"/>
    <w:rPr>
      <w:b/>
      <w:bCs/>
    </w:rPr>
  </w:style>
  <w:style w:type="character" w:customStyle="1" w:styleId="CommentSubjectChar">
    <w:name w:val="Comment Subject Char"/>
    <w:basedOn w:val="CommentTextChar"/>
    <w:link w:val="CommentSubject"/>
    <w:uiPriority w:val="99"/>
    <w:semiHidden/>
    <w:rsid w:val="00845310"/>
    <w:rPr>
      <w:b/>
      <w:bCs/>
      <w:sz w:val="20"/>
      <w:szCs w:val="20"/>
    </w:rPr>
  </w:style>
  <w:style w:type="paragraph" w:styleId="BalloonText">
    <w:name w:val="Balloon Text"/>
    <w:basedOn w:val="Normal"/>
    <w:link w:val="BalloonTextChar"/>
    <w:uiPriority w:val="99"/>
    <w:semiHidden/>
    <w:unhideWhenUsed/>
    <w:rsid w:val="008453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10"/>
    <w:rPr>
      <w:rFonts w:ascii="Segoe UI" w:hAnsi="Segoe UI" w:cs="Segoe UI"/>
      <w:sz w:val="18"/>
      <w:szCs w:val="18"/>
    </w:rPr>
  </w:style>
  <w:style w:type="paragraph" w:styleId="IntenseQuote">
    <w:name w:val="Intense Quote"/>
    <w:basedOn w:val="Normal"/>
    <w:next w:val="Normal"/>
    <w:link w:val="IntenseQuoteChar"/>
    <w:uiPriority w:val="30"/>
    <w:qFormat/>
    <w:rsid w:val="00F834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83463"/>
    <w:rPr>
      <w:i/>
      <w:iCs/>
      <w:color w:val="4F81BD" w:themeColor="accent1"/>
    </w:rPr>
  </w:style>
  <w:style w:type="character" w:styleId="Emphasis">
    <w:name w:val="Emphasis"/>
    <w:basedOn w:val="DefaultParagraphFont"/>
    <w:uiPriority w:val="20"/>
    <w:qFormat/>
    <w:rsid w:val="005D00E7"/>
    <w:rPr>
      <w:i/>
      <w:iC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F4112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352">
      <w:bodyDiv w:val="1"/>
      <w:marLeft w:val="0"/>
      <w:marRight w:val="0"/>
      <w:marTop w:val="0"/>
      <w:marBottom w:val="0"/>
      <w:divBdr>
        <w:top w:val="none" w:sz="0" w:space="0" w:color="auto"/>
        <w:left w:val="none" w:sz="0" w:space="0" w:color="auto"/>
        <w:bottom w:val="none" w:sz="0" w:space="0" w:color="auto"/>
        <w:right w:val="none" w:sz="0" w:space="0" w:color="auto"/>
      </w:divBdr>
    </w:div>
    <w:div w:id="149832785">
      <w:bodyDiv w:val="1"/>
      <w:marLeft w:val="0"/>
      <w:marRight w:val="0"/>
      <w:marTop w:val="0"/>
      <w:marBottom w:val="0"/>
      <w:divBdr>
        <w:top w:val="none" w:sz="0" w:space="0" w:color="auto"/>
        <w:left w:val="none" w:sz="0" w:space="0" w:color="auto"/>
        <w:bottom w:val="none" w:sz="0" w:space="0" w:color="auto"/>
        <w:right w:val="none" w:sz="0" w:space="0" w:color="auto"/>
      </w:divBdr>
    </w:div>
    <w:div w:id="202639791">
      <w:bodyDiv w:val="1"/>
      <w:marLeft w:val="0"/>
      <w:marRight w:val="0"/>
      <w:marTop w:val="0"/>
      <w:marBottom w:val="0"/>
      <w:divBdr>
        <w:top w:val="none" w:sz="0" w:space="0" w:color="auto"/>
        <w:left w:val="none" w:sz="0" w:space="0" w:color="auto"/>
        <w:bottom w:val="none" w:sz="0" w:space="0" w:color="auto"/>
        <w:right w:val="none" w:sz="0" w:space="0" w:color="auto"/>
      </w:divBdr>
    </w:div>
    <w:div w:id="780076423">
      <w:bodyDiv w:val="1"/>
      <w:marLeft w:val="0"/>
      <w:marRight w:val="0"/>
      <w:marTop w:val="0"/>
      <w:marBottom w:val="0"/>
      <w:divBdr>
        <w:top w:val="none" w:sz="0" w:space="0" w:color="auto"/>
        <w:left w:val="none" w:sz="0" w:space="0" w:color="auto"/>
        <w:bottom w:val="none" w:sz="0" w:space="0" w:color="auto"/>
        <w:right w:val="none" w:sz="0" w:space="0" w:color="auto"/>
      </w:divBdr>
    </w:div>
    <w:div w:id="853613231">
      <w:bodyDiv w:val="1"/>
      <w:marLeft w:val="0"/>
      <w:marRight w:val="0"/>
      <w:marTop w:val="0"/>
      <w:marBottom w:val="0"/>
      <w:divBdr>
        <w:top w:val="none" w:sz="0" w:space="0" w:color="auto"/>
        <w:left w:val="none" w:sz="0" w:space="0" w:color="auto"/>
        <w:bottom w:val="none" w:sz="0" w:space="0" w:color="auto"/>
        <w:right w:val="none" w:sz="0" w:space="0" w:color="auto"/>
      </w:divBdr>
    </w:div>
    <w:div w:id="964848632">
      <w:bodyDiv w:val="1"/>
      <w:marLeft w:val="0"/>
      <w:marRight w:val="0"/>
      <w:marTop w:val="0"/>
      <w:marBottom w:val="0"/>
      <w:divBdr>
        <w:top w:val="none" w:sz="0" w:space="0" w:color="auto"/>
        <w:left w:val="none" w:sz="0" w:space="0" w:color="auto"/>
        <w:bottom w:val="none" w:sz="0" w:space="0" w:color="auto"/>
        <w:right w:val="none" w:sz="0" w:space="0" w:color="auto"/>
      </w:divBdr>
    </w:div>
    <w:div w:id="1160846864">
      <w:bodyDiv w:val="1"/>
      <w:marLeft w:val="0"/>
      <w:marRight w:val="0"/>
      <w:marTop w:val="0"/>
      <w:marBottom w:val="0"/>
      <w:divBdr>
        <w:top w:val="none" w:sz="0" w:space="0" w:color="auto"/>
        <w:left w:val="none" w:sz="0" w:space="0" w:color="auto"/>
        <w:bottom w:val="none" w:sz="0" w:space="0" w:color="auto"/>
        <w:right w:val="none" w:sz="0" w:space="0" w:color="auto"/>
      </w:divBdr>
    </w:div>
    <w:div w:id="1288201365">
      <w:bodyDiv w:val="1"/>
      <w:marLeft w:val="0"/>
      <w:marRight w:val="0"/>
      <w:marTop w:val="0"/>
      <w:marBottom w:val="0"/>
      <w:divBdr>
        <w:top w:val="none" w:sz="0" w:space="0" w:color="auto"/>
        <w:left w:val="none" w:sz="0" w:space="0" w:color="auto"/>
        <w:bottom w:val="none" w:sz="0" w:space="0" w:color="auto"/>
        <w:right w:val="none" w:sz="0" w:space="0" w:color="auto"/>
      </w:divBdr>
    </w:div>
    <w:div w:id="1380519852">
      <w:bodyDiv w:val="1"/>
      <w:marLeft w:val="0"/>
      <w:marRight w:val="0"/>
      <w:marTop w:val="0"/>
      <w:marBottom w:val="0"/>
      <w:divBdr>
        <w:top w:val="none" w:sz="0" w:space="0" w:color="auto"/>
        <w:left w:val="none" w:sz="0" w:space="0" w:color="auto"/>
        <w:bottom w:val="none" w:sz="0" w:space="0" w:color="auto"/>
        <w:right w:val="none" w:sz="0" w:space="0" w:color="auto"/>
      </w:divBdr>
    </w:div>
    <w:div w:id="1496529455">
      <w:bodyDiv w:val="1"/>
      <w:marLeft w:val="0"/>
      <w:marRight w:val="0"/>
      <w:marTop w:val="0"/>
      <w:marBottom w:val="0"/>
      <w:divBdr>
        <w:top w:val="none" w:sz="0" w:space="0" w:color="auto"/>
        <w:left w:val="none" w:sz="0" w:space="0" w:color="auto"/>
        <w:bottom w:val="none" w:sz="0" w:space="0" w:color="auto"/>
        <w:right w:val="none" w:sz="0" w:space="0" w:color="auto"/>
      </w:divBdr>
    </w:div>
    <w:div w:id="154587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8A6A8-E5F7-4B8F-890C-C8BDD1426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649</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Jordanova</dc:creator>
  <cp:lastModifiedBy>Adelina K. Stoyanova</cp:lastModifiedBy>
  <cp:revision>6</cp:revision>
  <dcterms:created xsi:type="dcterms:W3CDTF">2021-10-04T09:31:00Z</dcterms:created>
  <dcterms:modified xsi:type="dcterms:W3CDTF">2021-10-04T10:37:00Z</dcterms:modified>
</cp:coreProperties>
</file>